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66A4D" w14:textId="6E877BE1" w:rsidR="00252AC0" w:rsidRPr="0048229A" w:rsidRDefault="00910620" w:rsidP="00910620">
      <w:pPr>
        <w:spacing w:line="480" w:lineRule="auto"/>
        <w:jc w:val="center"/>
        <w:rPr>
          <w:b/>
          <w:lang w:val="en-GB"/>
        </w:rPr>
      </w:pPr>
      <w:r>
        <w:rPr>
          <w:b/>
          <w:lang w:val="en-GB"/>
        </w:rPr>
        <w:t xml:space="preserve">Performative and Political: </w:t>
      </w:r>
      <w:r w:rsidR="004A3A15">
        <w:rPr>
          <w:b/>
          <w:lang w:val="en-GB"/>
        </w:rPr>
        <w:t>Corporate Constructions of Climate Change Risk</w:t>
      </w:r>
    </w:p>
    <w:p w14:paraId="52A8D121" w14:textId="3C5D3950" w:rsidR="0083206B" w:rsidRDefault="00B77EA9" w:rsidP="00252AC0">
      <w:pPr>
        <w:spacing w:line="480" w:lineRule="auto"/>
        <w:rPr>
          <w:lang w:val="en-GB"/>
        </w:rPr>
      </w:pPr>
      <w:r>
        <w:rPr>
          <w:lang w:val="en-GB"/>
        </w:rPr>
        <w:t>Daniel Nyberg and Chris Wright</w:t>
      </w:r>
      <w:bookmarkStart w:id="0" w:name="_GoBack"/>
      <w:bookmarkEnd w:id="0"/>
    </w:p>
    <w:p w14:paraId="5F6C84A2" w14:textId="689ED50E" w:rsidR="00B77EA9" w:rsidRDefault="00B77EA9" w:rsidP="00252AC0">
      <w:pPr>
        <w:spacing w:line="480" w:lineRule="auto"/>
        <w:rPr>
          <w:lang w:val="en-GB"/>
        </w:rPr>
      </w:pPr>
    </w:p>
    <w:p w14:paraId="306066BC" w14:textId="5FB287D8" w:rsidR="00B77EA9" w:rsidRPr="0048229A" w:rsidRDefault="00B77EA9" w:rsidP="00B77EA9">
      <w:pPr>
        <w:spacing w:line="480" w:lineRule="auto"/>
        <w:jc w:val="center"/>
        <w:rPr>
          <w:lang w:val="en-GB"/>
        </w:rPr>
      </w:pPr>
      <w:r>
        <w:rPr>
          <w:lang w:val="en-GB"/>
        </w:rPr>
        <w:t>======== THIS IS AN EARLY VERSION OF THE PAPER ========</w:t>
      </w:r>
    </w:p>
    <w:p w14:paraId="316BD1EE" w14:textId="77777777" w:rsidR="00252AC0" w:rsidRPr="0048229A" w:rsidRDefault="00252AC0" w:rsidP="00323B5F">
      <w:pPr>
        <w:spacing w:line="480" w:lineRule="auto"/>
        <w:rPr>
          <w:b/>
          <w:lang w:val="en-GB"/>
        </w:rPr>
      </w:pPr>
      <w:r w:rsidRPr="0048229A">
        <w:rPr>
          <w:b/>
          <w:lang w:val="en-GB"/>
        </w:rPr>
        <w:t>Abstract</w:t>
      </w:r>
    </w:p>
    <w:p w14:paraId="1061635E" w14:textId="6B3B452E" w:rsidR="00364336" w:rsidRPr="0048229A" w:rsidRDefault="00252AC0">
      <w:pPr>
        <w:spacing w:line="480" w:lineRule="auto"/>
        <w:rPr>
          <w:lang w:val="en-GB"/>
        </w:rPr>
      </w:pPr>
      <w:r w:rsidRPr="0048229A">
        <w:rPr>
          <w:lang w:val="en-GB"/>
        </w:rPr>
        <w:t xml:space="preserve">Climate change poses </w:t>
      </w:r>
      <w:r w:rsidR="0074453B">
        <w:rPr>
          <w:lang w:val="en-GB"/>
        </w:rPr>
        <w:t xml:space="preserve">a </w:t>
      </w:r>
      <w:r w:rsidR="00AD5555" w:rsidRPr="0048229A">
        <w:rPr>
          <w:lang w:val="en-GB"/>
        </w:rPr>
        <w:t>significant threat to</w:t>
      </w:r>
      <w:r w:rsidR="006E3F61" w:rsidRPr="0048229A">
        <w:rPr>
          <w:lang w:val="en-GB"/>
        </w:rPr>
        <w:t xml:space="preserve"> </w:t>
      </w:r>
      <w:r w:rsidR="0074453B">
        <w:rPr>
          <w:lang w:val="en-GB"/>
        </w:rPr>
        <w:t>future</w:t>
      </w:r>
      <w:r w:rsidR="0074453B" w:rsidRPr="0048229A">
        <w:rPr>
          <w:lang w:val="en-GB"/>
        </w:rPr>
        <w:t xml:space="preserve"> </w:t>
      </w:r>
      <w:r w:rsidR="00AD5555" w:rsidRPr="0048229A">
        <w:rPr>
          <w:lang w:val="en-GB"/>
        </w:rPr>
        <w:t>social and economic activit</w:t>
      </w:r>
      <w:r w:rsidR="006E3F61" w:rsidRPr="0048229A">
        <w:rPr>
          <w:lang w:val="en-GB"/>
        </w:rPr>
        <w:t>ies</w:t>
      </w:r>
      <w:r w:rsidRPr="0048229A">
        <w:rPr>
          <w:lang w:val="en-GB"/>
        </w:rPr>
        <w:t xml:space="preserve">. This paper seeks to understand how </w:t>
      </w:r>
      <w:r w:rsidR="0001113A" w:rsidRPr="0048229A">
        <w:rPr>
          <w:lang w:val="en-GB"/>
        </w:rPr>
        <w:t xml:space="preserve">corporations respond to </w:t>
      </w:r>
      <w:r w:rsidR="002E082B" w:rsidRPr="0048229A">
        <w:rPr>
          <w:lang w:val="en-GB"/>
        </w:rPr>
        <w:t xml:space="preserve">climate uncertainties and </w:t>
      </w:r>
      <w:r w:rsidR="00AD5555" w:rsidRPr="0048229A">
        <w:rPr>
          <w:lang w:val="en-GB"/>
        </w:rPr>
        <w:t xml:space="preserve">threats </w:t>
      </w:r>
      <w:r w:rsidR="0001113A" w:rsidRPr="0048229A">
        <w:rPr>
          <w:lang w:val="en-GB"/>
        </w:rPr>
        <w:t>through</w:t>
      </w:r>
      <w:r w:rsidR="00FD0FD2" w:rsidRPr="0048229A">
        <w:rPr>
          <w:lang w:val="en-GB"/>
        </w:rPr>
        <w:t xml:space="preserve"> the</w:t>
      </w:r>
      <w:r w:rsidR="00E03C6D" w:rsidRPr="0048229A">
        <w:rPr>
          <w:lang w:val="en-GB"/>
        </w:rPr>
        <w:t xml:space="preserve"> performance </w:t>
      </w:r>
      <w:r w:rsidR="00FD0FD2" w:rsidRPr="0048229A">
        <w:rPr>
          <w:lang w:val="en-GB"/>
        </w:rPr>
        <w:t>of</w:t>
      </w:r>
      <w:r w:rsidR="0001113A" w:rsidRPr="0048229A">
        <w:rPr>
          <w:lang w:val="en-GB"/>
        </w:rPr>
        <w:t xml:space="preserve"> </w:t>
      </w:r>
      <w:r w:rsidR="00F73A45" w:rsidRPr="0048229A">
        <w:rPr>
          <w:lang w:val="en-GB"/>
        </w:rPr>
        <w:t>different</w:t>
      </w:r>
      <w:r w:rsidR="0001113A" w:rsidRPr="0048229A">
        <w:rPr>
          <w:lang w:val="en-GB"/>
        </w:rPr>
        <w:t xml:space="preserve"> </w:t>
      </w:r>
      <w:r w:rsidR="002E3258">
        <w:rPr>
          <w:lang w:val="en-GB"/>
        </w:rPr>
        <w:t>‘</w:t>
      </w:r>
      <w:r w:rsidRPr="0048229A">
        <w:rPr>
          <w:lang w:val="en-GB"/>
        </w:rPr>
        <w:t>risk</w:t>
      </w:r>
      <w:r w:rsidR="00FD0FD2" w:rsidRPr="0048229A">
        <w:rPr>
          <w:lang w:val="en-GB"/>
        </w:rPr>
        <w:t>s</w:t>
      </w:r>
      <w:r w:rsidR="002E3258">
        <w:rPr>
          <w:lang w:val="en-GB"/>
        </w:rPr>
        <w:t>’</w:t>
      </w:r>
      <w:r w:rsidR="00323B5F" w:rsidRPr="0048229A">
        <w:rPr>
          <w:lang w:val="en-GB"/>
        </w:rPr>
        <w:t xml:space="preserve">, </w:t>
      </w:r>
      <w:r w:rsidR="00EC4888" w:rsidRPr="0048229A">
        <w:rPr>
          <w:lang w:val="en-GB"/>
        </w:rPr>
        <w:t>including</w:t>
      </w:r>
      <w:r w:rsidR="00323B5F" w:rsidRPr="0048229A">
        <w:rPr>
          <w:lang w:val="en-GB"/>
        </w:rPr>
        <w:t xml:space="preserve"> market, reputational, regulatory and physical risks.</w:t>
      </w:r>
      <w:r w:rsidR="0001113A" w:rsidRPr="0048229A">
        <w:rPr>
          <w:lang w:val="en-GB"/>
        </w:rPr>
        <w:t xml:space="preserve"> </w:t>
      </w:r>
      <w:r w:rsidR="008E5964" w:rsidRPr="0048229A">
        <w:rPr>
          <w:lang w:val="en-GB"/>
        </w:rPr>
        <w:t xml:space="preserve">In doing this, the </w:t>
      </w:r>
      <w:r w:rsidRPr="0048229A">
        <w:rPr>
          <w:lang w:val="en-GB"/>
        </w:rPr>
        <w:t xml:space="preserve">paper </w:t>
      </w:r>
      <w:r w:rsidR="0074453B">
        <w:rPr>
          <w:lang w:val="en-GB"/>
        </w:rPr>
        <w:t xml:space="preserve">demonstrates how </w:t>
      </w:r>
      <w:r w:rsidR="00E67B8B">
        <w:rPr>
          <w:lang w:val="en-GB"/>
        </w:rPr>
        <w:t xml:space="preserve">these risks </w:t>
      </w:r>
      <w:r w:rsidR="0074453B">
        <w:rPr>
          <w:lang w:val="en-GB"/>
        </w:rPr>
        <w:t xml:space="preserve">are </w:t>
      </w:r>
      <w:r w:rsidR="00E67B8B">
        <w:rPr>
          <w:lang w:val="en-GB"/>
        </w:rPr>
        <w:t xml:space="preserve">performative and political. </w:t>
      </w:r>
      <w:r w:rsidR="009852E9" w:rsidRPr="0048229A">
        <w:rPr>
          <w:lang w:val="en-GB"/>
        </w:rPr>
        <w:t xml:space="preserve">Based on interviews and document analysis, we show </w:t>
      </w:r>
      <w:r w:rsidR="00E67B8B">
        <w:rPr>
          <w:lang w:val="en-GB"/>
        </w:rPr>
        <w:t xml:space="preserve">how climate change risks are </w:t>
      </w:r>
      <w:r w:rsidR="00E56FB3">
        <w:rPr>
          <w:lang w:val="en-GB"/>
        </w:rPr>
        <w:t xml:space="preserve">naturalized </w:t>
      </w:r>
      <w:r w:rsidR="004D18C2">
        <w:rPr>
          <w:lang w:val="en-GB"/>
        </w:rPr>
        <w:t>within market conventions</w:t>
      </w:r>
      <w:r w:rsidR="00E56FB3">
        <w:rPr>
          <w:lang w:val="en-GB"/>
        </w:rPr>
        <w:t xml:space="preserve"> through processes of reiterating climate change as risk, codifying the risk in monetary value, entangling the risk in market</w:t>
      </w:r>
      <w:r w:rsidR="00F749D0">
        <w:rPr>
          <w:lang w:val="en-GB"/>
        </w:rPr>
        <w:t xml:space="preserve"> conventions</w:t>
      </w:r>
      <w:r w:rsidR="00E56FB3">
        <w:rPr>
          <w:lang w:val="en-GB"/>
        </w:rPr>
        <w:t xml:space="preserve">, and </w:t>
      </w:r>
      <w:r w:rsidR="0074143F">
        <w:rPr>
          <w:lang w:val="en-GB"/>
        </w:rPr>
        <w:t>cementing</w:t>
      </w:r>
      <w:r w:rsidR="00E56FB3">
        <w:rPr>
          <w:lang w:val="en-GB"/>
        </w:rPr>
        <w:t xml:space="preserve"> the frame through political activities</w:t>
      </w:r>
      <w:r w:rsidR="004D18C2">
        <w:rPr>
          <w:lang w:val="en-GB"/>
        </w:rPr>
        <w:t>.</w:t>
      </w:r>
      <w:r w:rsidR="00FE223D">
        <w:rPr>
          <w:lang w:val="en-GB"/>
        </w:rPr>
        <w:t xml:space="preserve"> </w:t>
      </w:r>
      <w:r w:rsidR="00910620">
        <w:rPr>
          <w:lang w:val="en-GB"/>
        </w:rPr>
        <w:t>W</w:t>
      </w:r>
      <w:r w:rsidR="0074453B">
        <w:rPr>
          <w:lang w:val="en-GB"/>
        </w:rPr>
        <w:t>e also show how these risk fram</w:t>
      </w:r>
      <w:r w:rsidR="00E56FB3">
        <w:rPr>
          <w:lang w:val="en-GB"/>
        </w:rPr>
        <w:t>es</w:t>
      </w:r>
      <w:r w:rsidR="00910620">
        <w:rPr>
          <w:lang w:val="en-GB"/>
        </w:rPr>
        <w:t xml:space="preserve"> have political effects in that they</w:t>
      </w:r>
      <w:r w:rsidR="0074453B">
        <w:rPr>
          <w:lang w:val="en-GB"/>
        </w:rPr>
        <w:t xml:space="preserve"> fail to </w:t>
      </w:r>
      <w:r w:rsidR="00FE223D">
        <w:rPr>
          <w:lang w:val="en-GB"/>
        </w:rPr>
        <w:t>fully account for</w:t>
      </w:r>
      <w:r w:rsidR="0074453B">
        <w:rPr>
          <w:lang w:val="en-GB"/>
        </w:rPr>
        <w:t>,</w:t>
      </w:r>
      <w:r w:rsidR="00FE223D">
        <w:rPr>
          <w:lang w:val="en-GB"/>
        </w:rPr>
        <w:t xml:space="preserve"> or represent</w:t>
      </w:r>
      <w:r w:rsidR="00351D8E">
        <w:rPr>
          <w:lang w:val="en-GB"/>
        </w:rPr>
        <w:t>,</w:t>
      </w:r>
      <w:r w:rsidR="00FE223D">
        <w:rPr>
          <w:lang w:val="en-GB"/>
        </w:rPr>
        <w:t xml:space="preserve"> the complexities of climate change. </w:t>
      </w:r>
      <w:r w:rsidR="0074453B">
        <w:rPr>
          <w:lang w:val="en-GB"/>
        </w:rPr>
        <w:t>Indeed, t</w:t>
      </w:r>
      <w:r w:rsidR="00FE223D">
        <w:rPr>
          <w:lang w:val="en-GB"/>
        </w:rPr>
        <w:t>h</w:t>
      </w:r>
      <w:r w:rsidR="00D635F6">
        <w:rPr>
          <w:lang w:val="en-GB"/>
        </w:rPr>
        <w:t>e social and natural consequences of climate change undermine the risk model</w:t>
      </w:r>
      <w:r w:rsidR="00910620">
        <w:rPr>
          <w:lang w:val="en-GB"/>
        </w:rPr>
        <w:t>s</w:t>
      </w:r>
      <w:r w:rsidR="00D635F6">
        <w:rPr>
          <w:lang w:val="en-GB"/>
        </w:rPr>
        <w:t xml:space="preserve"> that </w:t>
      </w:r>
      <w:r w:rsidR="00351D8E">
        <w:rPr>
          <w:lang w:val="en-GB"/>
        </w:rPr>
        <w:t xml:space="preserve">seek to </w:t>
      </w:r>
      <w:r w:rsidR="00D635F6">
        <w:rPr>
          <w:lang w:val="en-GB"/>
        </w:rPr>
        <w:t>explain and predict the</w:t>
      </w:r>
      <w:r w:rsidR="00910620">
        <w:rPr>
          <w:lang w:val="en-GB"/>
        </w:rPr>
        <w:t>se</w:t>
      </w:r>
      <w:r w:rsidR="00D635F6">
        <w:rPr>
          <w:lang w:val="en-GB"/>
        </w:rPr>
        <w:t xml:space="preserve"> events</w:t>
      </w:r>
      <w:r w:rsidR="00FE223D">
        <w:rPr>
          <w:lang w:val="en-GB"/>
        </w:rPr>
        <w:t xml:space="preserve">. The </w:t>
      </w:r>
      <w:r w:rsidR="00D635F6">
        <w:rPr>
          <w:lang w:val="en-GB"/>
        </w:rPr>
        <w:t>consequences</w:t>
      </w:r>
      <w:r w:rsidR="00FE223D">
        <w:rPr>
          <w:lang w:val="en-GB"/>
        </w:rPr>
        <w:t xml:space="preserve"> of </w:t>
      </w:r>
      <w:r w:rsidR="00D635F6">
        <w:rPr>
          <w:lang w:val="en-GB"/>
        </w:rPr>
        <w:t xml:space="preserve">these </w:t>
      </w:r>
      <w:r w:rsidR="00910620">
        <w:rPr>
          <w:lang w:val="en-GB"/>
        </w:rPr>
        <w:t>‘</w:t>
      </w:r>
      <w:r w:rsidR="00D635F6">
        <w:rPr>
          <w:lang w:val="en-GB"/>
        </w:rPr>
        <w:t>misfires</w:t>
      </w:r>
      <w:r w:rsidR="00910620">
        <w:rPr>
          <w:lang w:val="en-GB"/>
        </w:rPr>
        <w:t>’</w:t>
      </w:r>
      <w:r w:rsidR="00875AF8">
        <w:rPr>
          <w:lang w:val="en-GB"/>
        </w:rPr>
        <w:t xml:space="preserve"> </w:t>
      </w:r>
      <w:r w:rsidR="00910620">
        <w:rPr>
          <w:lang w:val="en-GB"/>
        </w:rPr>
        <w:t xml:space="preserve">highlight the </w:t>
      </w:r>
      <w:r w:rsidR="00FE223D">
        <w:rPr>
          <w:lang w:val="en-GB"/>
        </w:rPr>
        <w:t xml:space="preserve">political </w:t>
      </w:r>
      <w:r w:rsidR="00910620">
        <w:rPr>
          <w:lang w:val="en-GB"/>
        </w:rPr>
        <w:t xml:space="preserve">nature of risk </w:t>
      </w:r>
      <w:r w:rsidR="004D18C2">
        <w:rPr>
          <w:lang w:val="en-GB"/>
        </w:rPr>
        <w:t xml:space="preserve">frames </w:t>
      </w:r>
      <w:r w:rsidR="00FE223D">
        <w:rPr>
          <w:lang w:val="en-GB"/>
        </w:rPr>
        <w:t>in that the</w:t>
      </w:r>
      <w:r w:rsidR="00910620">
        <w:rPr>
          <w:lang w:val="en-GB"/>
        </w:rPr>
        <w:t>ir</w:t>
      </w:r>
      <w:r w:rsidR="00FE223D">
        <w:rPr>
          <w:lang w:val="en-GB"/>
        </w:rPr>
        <w:t xml:space="preserve"> </w:t>
      </w:r>
      <w:r w:rsidR="004C1312">
        <w:rPr>
          <w:lang w:val="en-GB"/>
        </w:rPr>
        <w:t xml:space="preserve">effects are unequally distributed </w:t>
      </w:r>
      <w:r w:rsidR="00351D8E">
        <w:rPr>
          <w:lang w:val="en-GB"/>
        </w:rPr>
        <w:t>amongst</w:t>
      </w:r>
      <w:r w:rsidR="004C1312">
        <w:rPr>
          <w:lang w:val="en-GB"/>
        </w:rPr>
        <w:t xml:space="preserve"> less</w:t>
      </w:r>
      <w:r w:rsidR="00D635F6">
        <w:rPr>
          <w:lang w:val="en-GB"/>
        </w:rPr>
        <w:t xml:space="preserve"> powerful actors. </w:t>
      </w:r>
      <w:r w:rsidR="00351D8E">
        <w:rPr>
          <w:lang w:val="en-GB"/>
        </w:rPr>
        <w:t>Importantly h</w:t>
      </w:r>
      <w:r w:rsidR="00FE223D">
        <w:rPr>
          <w:lang w:val="en-GB"/>
        </w:rPr>
        <w:t xml:space="preserve">owever, these misfires also have the potential to </w:t>
      </w:r>
      <w:r w:rsidR="00351D8E">
        <w:rPr>
          <w:lang w:val="en-GB"/>
        </w:rPr>
        <w:t>provide space</w:t>
      </w:r>
      <w:r w:rsidR="00FE223D">
        <w:rPr>
          <w:lang w:val="en-GB"/>
        </w:rPr>
        <w:t xml:space="preserve"> for new interventions in responding to climate change.</w:t>
      </w:r>
    </w:p>
    <w:p w14:paraId="032DC0B4" w14:textId="77777777" w:rsidR="00252AC0" w:rsidRPr="0048229A" w:rsidRDefault="00252AC0" w:rsidP="00252AC0">
      <w:pPr>
        <w:spacing w:after="120" w:line="480" w:lineRule="auto"/>
        <w:rPr>
          <w:lang w:val="en-GB"/>
        </w:rPr>
      </w:pPr>
    </w:p>
    <w:p w14:paraId="0D466BAC" w14:textId="5EA8534F" w:rsidR="00252AC0" w:rsidRPr="0048229A" w:rsidRDefault="00252AC0" w:rsidP="00252AC0">
      <w:pPr>
        <w:spacing w:after="120" w:line="480" w:lineRule="auto"/>
        <w:rPr>
          <w:lang w:val="en-GB"/>
        </w:rPr>
      </w:pPr>
      <w:r w:rsidRPr="0048229A">
        <w:rPr>
          <w:b/>
          <w:lang w:val="en-GB"/>
        </w:rPr>
        <w:t>Keywords:</w:t>
      </w:r>
      <w:r w:rsidRPr="0048229A">
        <w:rPr>
          <w:lang w:val="en-GB"/>
        </w:rPr>
        <w:t xml:space="preserve"> </w:t>
      </w:r>
      <w:r w:rsidR="00AA4C68" w:rsidRPr="0048229A">
        <w:rPr>
          <w:lang w:val="en-GB"/>
        </w:rPr>
        <w:t xml:space="preserve">risk, </w:t>
      </w:r>
      <w:r w:rsidRPr="0048229A">
        <w:rPr>
          <w:lang w:val="en-GB"/>
        </w:rPr>
        <w:t xml:space="preserve">climate change, </w:t>
      </w:r>
      <w:r w:rsidR="00AD5555" w:rsidRPr="0048229A">
        <w:rPr>
          <w:lang w:val="en-GB"/>
        </w:rPr>
        <w:t>performativity,</w:t>
      </w:r>
      <w:r w:rsidRPr="0048229A">
        <w:rPr>
          <w:lang w:val="en-GB"/>
        </w:rPr>
        <w:t xml:space="preserve"> corporate environmentalism</w:t>
      </w:r>
      <w:r w:rsidR="00FD0FD2" w:rsidRPr="0048229A">
        <w:rPr>
          <w:lang w:val="en-GB"/>
        </w:rPr>
        <w:t>, politics</w:t>
      </w:r>
      <w:r w:rsidR="00003EF8">
        <w:rPr>
          <w:lang w:val="en-GB"/>
        </w:rPr>
        <w:t>, misfire.</w:t>
      </w:r>
    </w:p>
    <w:p w14:paraId="619D5464" w14:textId="77777777" w:rsidR="00252AC0" w:rsidRPr="0048229A" w:rsidRDefault="00252AC0" w:rsidP="008D28A1">
      <w:pPr>
        <w:spacing w:line="480" w:lineRule="auto"/>
        <w:jc w:val="both"/>
        <w:rPr>
          <w:b/>
          <w:lang w:val="en-GB"/>
        </w:rPr>
      </w:pPr>
      <w:r w:rsidRPr="0048229A">
        <w:rPr>
          <w:b/>
          <w:lang w:val="en-GB"/>
        </w:rPr>
        <w:br w:type="page"/>
      </w:r>
    </w:p>
    <w:p w14:paraId="6BBB65EB" w14:textId="77777777" w:rsidR="00252AC0" w:rsidRPr="0048229A" w:rsidRDefault="00252AC0" w:rsidP="008D28A1">
      <w:pPr>
        <w:spacing w:line="480" w:lineRule="auto"/>
        <w:jc w:val="both"/>
        <w:rPr>
          <w:b/>
          <w:lang w:val="en-GB"/>
        </w:rPr>
      </w:pPr>
      <w:r w:rsidRPr="0048229A">
        <w:rPr>
          <w:b/>
          <w:lang w:val="en-GB"/>
        </w:rPr>
        <w:lastRenderedPageBreak/>
        <w:t>Introduction</w:t>
      </w:r>
    </w:p>
    <w:p w14:paraId="0F41E4FB" w14:textId="2F03CA0F" w:rsidR="006A39C9" w:rsidRDefault="00252AC0" w:rsidP="008D28A1">
      <w:pPr>
        <w:spacing w:line="480" w:lineRule="auto"/>
        <w:jc w:val="both"/>
        <w:rPr>
          <w:lang w:val="en-GB"/>
        </w:rPr>
      </w:pPr>
      <w:r w:rsidRPr="0048229A">
        <w:rPr>
          <w:lang w:val="en-GB"/>
        </w:rPr>
        <w:t xml:space="preserve">Climate change has rapidly escalated within public consciousness as arguably the most pressing </w:t>
      </w:r>
      <w:r w:rsidR="006A39C9" w:rsidRPr="0048229A">
        <w:rPr>
          <w:lang w:val="en-GB"/>
        </w:rPr>
        <w:t>concern</w:t>
      </w:r>
      <w:r w:rsidRPr="0048229A">
        <w:rPr>
          <w:lang w:val="en-GB"/>
        </w:rPr>
        <w:t xml:space="preserve"> facing humanity </w:t>
      </w:r>
      <w:r w:rsidR="00590143" w:rsidRPr="0048229A">
        <w:rPr>
          <w:lang w:val="en-GB"/>
        </w:rPr>
        <w:fldChar w:fldCharType="begin"/>
      </w:r>
      <w:r w:rsidR="009219B3">
        <w:rPr>
          <w:lang w:val="en-GB"/>
        </w:rPr>
        <w:instrText xml:space="preserve"> ADDIN EN.CITE &lt;EndNote&gt;&lt;Cite&gt;&lt;Author&gt;Stern&lt;/Author&gt;&lt;Year&gt;2007&lt;/Year&gt;&lt;RecNum&gt;4077&lt;/RecNum&gt;&lt;DisplayText&gt;(IPCC, 2014; Stern, 2007)&lt;/DisplayText&gt;&lt;record&gt;&lt;rec-number&gt;4077&lt;/rec-number&gt;&lt;foreign-keys&gt;&lt;key app="EN" db-id="dzdvwvswaea9t9eswswp9a0yzxtf22525txw"&gt;4077&lt;/key&gt;&lt;/foreign-keys&gt;&lt;ref-type name="Book"&gt;6&lt;/ref-type&gt;&lt;contributors&gt;&lt;authors&gt;&lt;author&gt;Stern, Nicholas&lt;/author&gt;&lt;/authors&gt;&lt;/contributors&gt;&lt;titles&gt;&lt;title&gt;The Economics of Climate Change: The  Stern Review&lt;/title&gt;&lt;/titles&gt;&lt;dates&gt;&lt;year&gt;2007&lt;/year&gt;&lt;/dates&gt;&lt;pub-location&gt;Cambridge&lt;/pub-location&gt;&lt;publisher&gt;Cambridge University Press&lt;/publisher&gt;&lt;urls&gt;&lt;/urls&gt;&lt;/record&gt;&lt;/Cite&gt;&lt;Cite&gt;&lt;Author&gt;IPCC&lt;/Author&gt;&lt;Year&gt;2014&lt;/Year&gt;&lt;RecNum&gt;4910&lt;/RecNum&gt;&lt;record&gt;&lt;rec-number&gt;4910&lt;/rec-number&gt;&lt;foreign-keys&gt;&lt;key app="EN" db-id="dzdvwvswaea9t9eswswp9a0yzxtf22525txw"&gt;4910&lt;/key&gt;&lt;/foreign-keys&gt;&lt;ref-type name="Book"&gt;6&lt;/ref-type&gt;&lt;contributors&gt;&lt;authors&gt;&lt;author&gt;IPCC&lt;/author&gt;&lt;/authors&gt;&lt;/contributors&gt;&lt;titles&gt;&lt;title&gt;Climate Change 2014: Impacts, Adaptation, and Vulnerability. Part A: Global and Sectoral Aspects. Contribution of Working Group II to the Fifth Assessment Report of the Intergovernmental Panel on Climate Change&lt;/title&gt;&lt;/titles&gt;&lt;dates&gt;&lt;year&gt;2014&lt;/year&gt;&lt;/dates&gt;&lt;pub-location&gt;Cambridge&lt;/pub-location&gt;&lt;publisher&gt;Cambridge Univeristy Press&lt;/publisher&gt;&lt;urls&gt;&lt;related-urls&gt;&lt;url&gt;http://ipcc-wg2.gov/AR5/report/final-drafts/&lt;/url&gt;&lt;/related-urls&gt;&lt;/urls&gt;&lt;/record&gt;&lt;/Cite&gt;&lt;/EndNote&gt;</w:instrText>
      </w:r>
      <w:r w:rsidR="00590143" w:rsidRPr="0048229A">
        <w:rPr>
          <w:lang w:val="en-GB"/>
        </w:rPr>
        <w:fldChar w:fldCharType="separate"/>
      </w:r>
      <w:r w:rsidR="009219B3">
        <w:rPr>
          <w:noProof/>
          <w:lang w:val="en-GB"/>
        </w:rPr>
        <w:t>(</w:t>
      </w:r>
      <w:hyperlink w:anchor="_ENREF_33" w:tooltip="IPCC, 2014 #4910" w:history="1">
        <w:r w:rsidR="009838D6">
          <w:rPr>
            <w:noProof/>
            <w:lang w:val="en-GB"/>
          </w:rPr>
          <w:t>IPCC, 2014</w:t>
        </w:r>
      </w:hyperlink>
      <w:r w:rsidR="009219B3">
        <w:rPr>
          <w:noProof/>
          <w:lang w:val="en-GB"/>
        </w:rPr>
        <w:t xml:space="preserve">; </w:t>
      </w:r>
      <w:hyperlink w:anchor="_ENREF_51" w:tooltip="Stern, 2007 #4077" w:history="1">
        <w:r w:rsidR="009838D6">
          <w:rPr>
            <w:noProof/>
            <w:lang w:val="en-GB"/>
          </w:rPr>
          <w:t>Stern, 2007</w:t>
        </w:r>
      </w:hyperlink>
      <w:r w:rsidR="009219B3">
        <w:rPr>
          <w:noProof/>
          <w:lang w:val="en-GB"/>
        </w:rPr>
        <w:t>)</w:t>
      </w:r>
      <w:r w:rsidR="00590143" w:rsidRPr="0048229A">
        <w:rPr>
          <w:lang w:val="en-GB"/>
        </w:rPr>
        <w:fldChar w:fldCharType="end"/>
      </w:r>
      <w:r w:rsidRPr="0048229A">
        <w:rPr>
          <w:lang w:val="en-GB"/>
        </w:rPr>
        <w:t xml:space="preserve">. </w:t>
      </w:r>
      <w:r w:rsidR="0066739F">
        <w:rPr>
          <w:lang w:val="en-GB"/>
        </w:rPr>
        <w:t>C</w:t>
      </w:r>
      <w:r w:rsidRPr="0048229A">
        <w:rPr>
          <w:lang w:val="en-GB"/>
        </w:rPr>
        <w:t xml:space="preserve">limate change is </w:t>
      </w:r>
      <w:r w:rsidR="0066739F">
        <w:rPr>
          <w:lang w:val="en-GB"/>
        </w:rPr>
        <w:t xml:space="preserve">a critical issue for </w:t>
      </w:r>
      <w:r w:rsidR="00FF558F">
        <w:rPr>
          <w:lang w:val="en-GB"/>
        </w:rPr>
        <w:t>corporations considering that</w:t>
      </w:r>
      <w:r w:rsidRPr="0048229A">
        <w:rPr>
          <w:lang w:val="en-GB"/>
        </w:rPr>
        <w:t xml:space="preserve"> the</w:t>
      </w:r>
      <w:r w:rsidR="00413F96">
        <w:rPr>
          <w:lang w:val="en-GB"/>
        </w:rPr>
        <w:t>ir</w:t>
      </w:r>
      <w:r w:rsidRPr="0048229A">
        <w:rPr>
          <w:lang w:val="en-GB"/>
        </w:rPr>
        <w:t xml:space="preserve"> carbon emissions </w:t>
      </w:r>
      <w:r w:rsidR="00413F96">
        <w:rPr>
          <w:lang w:val="en-GB"/>
        </w:rPr>
        <w:t xml:space="preserve">are principally </w:t>
      </w:r>
      <w:r w:rsidRPr="0048229A">
        <w:rPr>
          <w:lang w:val="en-GB"/>
        </w:rPr>
        <w:t>fuelling anthropogenic climate change</w:t>
      </w:r>
      <w:r w:rsidR="00413F96">
        <w:rPr>
          <w:lang w:val="en-GB"/>
        </w:rPr>
        <w:t xml:space="preserve"> </w:t>
      </w:r>
      <w:r w:rsidR="009D3DD0" w:rsidRPr="0048229A">
        <w:rPr>
          <w:lang w:val="en-GB"/>
        </w:rPr>
        <w:t>and</w:t>
      </w:r>
      <w:r w:rsidR="00200374">
        <w:rPr>
          <w:lang w:val="en-GB"/>
        </w:rPr>
        <w:t xml:space="preserve"> that</w:t>
      </w:r>
      <w:r w:rsidR="009D3DD0" w:rsidRPr="0048229A">
        <w:rPr>
          <w:lang w:val="en-GB"/>
        </w:rPr>
        <w:t xml:space="preserve"> </w:t>
      </w:r>
      <w:r w:rsidR="00413F96">
        <w:rPr>
          <w:lang w:val="en-GB"/>
        </w:rPr>
        <w:t xml:space="preserve">they </w:t>
      </w:r>
      <w:r w:rsidR="009D3DD0" w:rsidRPr="0048229A">
        <w:rPr>
          <w:lang w:val="en-GB"/>
        </w:rPr>
        <w:t>are called upon for solutions</w:t>
      </w:r>
      <w:r w:rsidR="00871785">
        <w:rPr>
          <w:lang w:val="en-GB"/>
        </w:rPr>
        <w:t xml:space="preserve"> to </w:t>
      </w:r>
      <w:r w:rsidR="007C1B0B">
        <w:rPr>
          <w:lang w:val="en-GB"/>
        </w:rPr>
        <w:t>mitigate</w:t>
      </w:r>
      <w:r w:rsidR="00120844">
        <w:rPr>
          <w:lang w:val="en-GB"/>
        </w:rPr>
        <w:t xml:space="preserve"> catastrophic futures. </w:t>
      </w:r>
      <w:r w:rsidR="00FF558F">
        <w:rPr>
          <w:lang w:val="en-GB"/>
        </w:rPr>
        <w:t>The concept of</w:t>
      </w:r>
      <w:r w:rsidR="00871785">
        <w:rPr>
          <w:lang w:val="en-GB"/>
        </w:rPr>
        <w:t xml:space="preserve"> </w:t>
      </w:r>
      <w:r w:rsidR="00FF558F" w:rsidRPr="0048229A">
        <w:rPr>
          <w:lang w:val="en-GB"/>
        </w:rPr>
        <w:t xml:space="preserve">‘risk’ </w:t>
      </w:r>
      <w:r w:rsidR="00FF558F">
        <w:rPr>
          <w:lang w:val="en-GB"/>
        </w:rPr>
        <w:t>is</w:t>
      </w:r>
      <w:r w:rsidR="00FF558F" w:rsidRPr="0048229A">
        <w:rPr>
          <w:lang w:val="en-GB"/>
        </w:rPr>
        <w:t xml:space="preserve"> a central construct </w:t>
      </w:r>
      <w:r w:rsidR="00FF558F">
        <w:rPr>
          <w:lang w:val="en-GB"/>
        </w:rPr>
        <w:t>for</w:t>
      </w:r>
      <w:r w:rsidR="00FF558F" w:rsidRPr="0048229A">
        <w:rPr>
          <w:lang w:val="en-GB"/>
        </w:rPr>
        <w:t xml:space="preserve"> how businesses respond to and ‘manage’ climate change</w:t>
      </w:r>
      <w:r w:rsidR="00FF558F">
        <w:rPr>
          <w:lang w:val="en-GB"/>
        </w:rPr>
        <w:t xml:space="preserve"> </w:t>
      </w:r>
      <w:r w:rsidR="009219B3">
        <w:rPr>
          <w:lang w:val="en-GB"/>
        </w:rPr>
        <w:fldChar w:fldCharType="begin"/>
      </w:r>
      <w:r w:rsidR="009219B3">
        <w:rPr>
          <w:lang w:val="en-GB"/>
        </w:rPr>
        <w:instrText xml:space="preserve"> ADDIN EN.CITE &lt;EndNote&gt;&lt;Cite&gt;&lt;Author&gt;Hoffman&lt;/Author&gt;&lt;Year&gt;2005&lt;/Year&gt;&lt;RecNum&gt;1930&lt;/RecNum&gt;&lt;DisplayText&gt;(Hoffman, 2005; Lash and Wellington, 2007)&lt;/DisplayText&gt;&lt;record&gt;&lt;rec-number&gt;1930&lt;/rec-number&gt;&lt;foreign-keys&gt;&lt;key app="EN" db-id="dzdvwvswaea9t9eswswp9a0yzxtf22525txw"&gt;1930&lt;/key&gt;&lt;key app="ENWeb" db-id=""&gt;0&lt;/key&gt;&lt;/foreign-keys&gt;&lt;ref-type name="Journal Article"&gt;17&lt;/ref-type&gt;&lt;contributors&gt;&lt;authors&gt;&lt;author&gt;Hoffman, Andrew J.&lt;/author&gt;&lt;/authors&gt;&lt;/contributors&gt;&lt;titles&gt;&lt;title&gt;Climate Change Strategy: The Business Logic Behind Voluntary Greenhouse Gas Reductions&lt;/title&gt;&lt;secondary-title&gt;California Management Review&lt;/secondary-title&gt;&lt;/titles&gt;&lt;periodical&gt;&lt;full-title&gt;California Management Review&lt;/full-title&gt;&lt;/periodical&gt;&lt;pages&gt;21-46&lt;/pages&gt;&lt;volume&gt;47&lt;/volume&gt;&lt;number&gt;3&lt;/number&gt;&lt;dates&gt;&lt;year&gt;2005&lt;/year&gt;&lt;/dates&gt;&lt;urls&gt;&lt;/urls&gt;&lt;/record&gt;&lt;/Cite&gt;&lt;Cite&gt;&lt;Author&gt;Lash&lt;/Author&gt;&lt;Year&gt;2007&lt;/Year&gt;&lt;RecNum&gt;3548&lt;/RecNum&gt;&lt;record&gt;&lt;rec-number&gt;3548&lt;/rec-number&gt;&lt;foreign-keys&gt;&lt;key app="EN" db-id="dzdvwvswaea9t9eswswp9a0yzxtf22525txw"&gt;3548&lt;/key&gt;&lt;key app="ENWeb" db-id=""&gt;0&lt;/key&gt;&lt;/foreign-keys&gt;&lt;ref-type name="Journal Article"&gt;17&lt;/ref-type&gt;&lt;contributors&gt;&lt;authors&gt;&lt;author&gt;Lash, Jonathan&lt;/author&gt;&lt;author&gt;Wellington, Fred&lt;/author&gt;&lt;/authors&gt;&lt;/contributors&gt;&lt;titles&gt;&lt;title&gt;Competitive Advantage on a Warming Planet&lt;/title&gt;&lt;secondary-title&gt;Harvard Business Review&lt;/secondary-title&gt;&lt;/titles&gt;&lt;periodical&gt;&lt;full-title&gt;Harvard Business Review&lt;/full-title&gt;&lt;/periodical&gt;&lt;pages&gt;94-102&lt;/pages&gt;&lt;volume&gt;85&lt;/volume&gt;&lt;number&gt;3&lt;/number&gt;&lt;dates&gt;&lt;year&gt;2007&lt;/year&gt;&lt;/dates&gt;&lt;urls&gt;&lt;/urls&gt;&lt;/record&gt;&lt;/Cite&gt;&lt;/EndNote&gt;</w:instrText>
      </w:r>
      <w:r w:rsidR="009219B3">
        <w:rPr>
          <w:lang w:val="en-GB"/>
        </w:rPr>
        <w:fldChar w:fldCharType="separate"/>
      </w:r>
      <w:r w:rsidR="009219B3">
        <w:rPr>
          <w:noProof/>
          <w:lang w:val="en-GB"/>
        </w:rPr>
        <w:t>(</w:t>
      </w:r>
      <w:hyperlink w:anchor="_ENREF_28" w:tooltip="Hoffman, 2005 #1930" w:history="1">
        <w:r w:rsidR="009838D6">
          <w:rPr>
            <w:noProof/>
            <w:lang w:val="en-GB"/>
          </w:rPr>
          <w:t>Hoffman, 2005</w:t>
        </w:r>
      </w:hyperlink>
      <w:r w:rsidR="009219B3">
        <w:rPr>
          <w:noProof/>
          <w:lang w:val="en-GB"/>
        </w:rPr>
        <w:t xml:space="preserve">; </w:t>
      </w:r>
      <w:hyperlink w:anchor="_ENREF_35" w:tooltip="Lash, 2007 #3548" w:history="1">
        <w:r w:rsidR="009838D6">
          <w:rPr>
            <w:noProof/>
            <w:lang w:val="en-GB"/>
          </w:rPr>
          <w:t>Lash and Wellington, 2007</w:t>
        </w:r>
      </w:hyperlink>
      <w:r w:rsidR="009219B3">
        <w:rPr>
          <w:noProof/>
          <w:lang w:val="en-GB"/>
        </w:rPr>
        <w:t>)</w:t>
      </w:r>
      <w:r w:rsidR="009219B3">
        <w:rPr>
          <w:lang w:val="en-GB"/>
        </w:rPr>
        <w:fldChar w:fldCharType="end"/>
      </w:r>
      <w:r w:rsidR="009219B3">
        <w:rPr>
          <w:lang w:val="en-GB"/>
        </w:rPr>
        <w:t xml:space="preserve">. </w:t>
      </w:r>
      <w:r w:rsidR="00FF558F">
        <w:rPr>
          <w:lang w:val="en-GB"/>
        </w:rPr>
        <w:t xml:space="preserve">Risk is used to understand and order the </w:t>
      </w:r>
      <w:r w:rsidR="00FF558F" w:rsidRPr="0048229A">
        <w:rPr>
          <w:lang w:val="en-GB"/>
        </w:rPr>
        <w:t>threats and uncertainties around climate change</w:t>
      </w:r>
      <w:r w:rsidR="006A39C9">
        <w:rPr>
          <w:lang w:val="en-GB"/>
        </w:rPr>
        <w:t>.</w:t>
      </w:r>
      <w:r w:rsidR="00FF558F">
        <w:rPr>
          <w:lang w:val="en-GB"/>
        </w:rPr>
        <w:t xml:space="preserve"> </w:t>
      </w:r>
      <w:r w:rsidR="00966EC8">
        <w:rPr>
          <w:lang w:val="en-GB"/>
        </w:rPr>
        <w:t>Importantly however,</w:t>
      </w:r>
      <w:r w:rsidR="00FF558F">
        <w:rPr>
          <w:lang w:val="en-GB"/>
        </w:rPr>
        <w:t xml:space="preserve"> these risk </w:t>
      </w:r>
      <w:r w:rsidR="006A39C9">
        <w:rPr>
          <w:lang w:val="en-GB"/>
        </w:rPr>
        <w:t xml:space="preserve">evaluations </w:t>
      </w:r>
      <w:r w:rsidR="00FF558F">
        <w:rPr>
          <w:lang w:val="en-GB"/>
        </w:rPr>
        <w:t>are not reflection</w:t>
      </w:r>
      <w:r w:rsidR="00397CD3">
        <w:rPr>
          <w:lang w:val="en-GB"/>
        </w:rPr>
        <w:t>s</w:t>
      </w:r>
      <w:r w:rsidR="00FF558F">
        <w:rPr>
          <w:lang w:val="en-GB"/>
        </w:rPr>
        <w:t xml:space="preserve"> or representation</w:t>
      </w:r>
      <w:r w:rsidR="00397CD3">
        <w:rPr>
          <w:lang w:val="en-GB"/>
        </w:rPr>
        <w:t>s</w:t>
      </w:r>
      <w:r w:rsidR="00FF558F">
        <w:rPr>
          <w:lang w:val="en-GB"/>
        </w:rPr>
        <w:t xml:space="preserve"> of </w:t>
      </w:r>
      <w:r w:rsidR="00887827">
        <w:rPr>
          <w:lang w:val="en-GB"/>
        </w:rPr>
        <w:t>climate change, but pe</w:t>
      </w:r>
      <w:r w:rsidR="003C6883">
        <w:rPr>
          <w:lang w:val="en-GB"/>
        </w:rPr>
        <w:t>r</w:t>
      </w:r>
      <w:r w:rsidR="00887827">
        <w:rPr>
          <w:lang w:val="en-GB"/>
        </w:rPr>
        <w:t xml:space="preserve">formative and political </w:t>
      </w:r>
      <w:r w:rsidR="003C6883">
        <w:rPr>
          <w:lang w:val="en-GB"/>
        </w:rPr>
        <w:t>frames</w:t>
      </w:r>
      <w:r w:rsidR="00887827">
        <w:rPr>
          <w:lang w:val="en-GB"/>
        </w:rPr>
        <w:t xml:space="preserve"> </w:t>
      </w:r>
      <w:r w:rsidR="006A39C9">
        <w:rPr>
          <w:lang w:val="en-GB"/>
        </w:rPr>
        <w:t>influencing</w:t>
      </w:r>
      <w:r w:rsidR="00887827">
        <w:rPr>
          <w:lang w:val="en-GB"/>
        </w:rPr>
        <w:t xml:space="preserve"> how societies </w:t>
      </w:r>
      <w:r w:rsidR="00003EF8">
        <w:rPr>
          <w:lang w:val="en-GB"/>
        </w:rPr>
        <w:t xml:space="preserve">should </w:t>
      </w:r>
      <w:r w:rsidR="00887827">
        <w:rPr>
          <w:lang w:val="en-GB"/>
        </w:rPr>
        <w:t>respond</w:t>
      </w:r>
      <w:r w:rsidR="00DB22B8">
        <w:rPr>
          <w:lang w:val="en-GB"/>
        </w:rPr>
        <w:t xml:space="preserve">. </w:t>
      </w:r>
      <w:r w:rsidR="006A39C9">
        <w:rPr>
          <w:lang w:val="en-GB"/>
        </w:rPr>
        <w:t xml:space="preserve">Corporations </w:t>
      </w:r>
      <w:r w:rsidR="009219B3">
        <w:rPr>
          <w:lang w:val="en-GB"/>
        </w:rPr>
        <w:t xml:space="preserve">thus play a critical role </w:t>
      </w:r>
      <w:r w:rsidR="006A39C9">
        <w:rPr>
          <w:lang w:val="en-GB"/>
        </w:rPr>
        <w:t xml:space="preserve">in forming </w:t>
      </w:r>
      <w:r w:rsidR="00003EF8">
        <w:rPr>
          <w:lang w:val="en-GB"/>
        </w:rPr>
        <w:t xml:space="preserve">our climate changed </w:t>
      </w:r>
      <w:r w:rsidR="006A39C9">
        <w:rPr>
          <w:lang w:val="en-GB"/>
        </w:rPr>
        <w:t>future</w:t>
      </w:r>
      <w:r w:rsidR="007C1B0B">
        <w:rPr>
          <w:lang w:val="en-GB"/>
        </w:rPr>
        <w:t>.</w:t>
      </w:r>
    </w:p>
    <w:p w14:paraId="6DFA275B" w14:textId="77777777" w:rsidR="006A39C9" w:rsidRDefault="006A39C9" w:rsidP="008D28A1">
      <w:pPr>
        <w:spacing w:line="480" w:lineRule="auto"/>
        <w:jc w:val="both"/>
        <w:rPr>
          <w:lang w:val="en-GB"/>
        </w:rPr>
      </w:pPr>
    </w:p>
    <w:p w14:paraId="02C001F2" w14:textId="1015DD0E" w:rsidR="00391D15" w:rsidRDefault="00003EF8" w:rsidP="00814196">
      <w:pPr>
        <w:spacing w:line="480" w:lineRule="auto"/>
        <w:jc w:val="both"/>
        <w:rPr>
          <w:lang w:val="en-GB"/>
        </w:rPr>
      </w:pPr>
      <w:r>
        <w:rPr>
          <w:lang w:val="en-GB"/>
        </w:rPr>
        <w:t>In this article we investigate h</w:t>
      </w:r>
      <w:r w:rsidR="004D1106">
        <w:rPr>
          <w:lang w:val="en-GB"/>
        </w:rPr>
        <w:t xml:space="preserve">ow corporations develop risk </w:t>
      </w:r>
      <w:r w:rsidR="001E51F1">
        <w:rPr>
          <w:lang w:val="en-GB"/>
        </w:rPr>
        <w:t>frames</w:t>
      </w:r>
      <w:r w:rsidR="004D1106">
        <w:rPr>
          <w:lang w:val="en-GB"/>
        </w:rPr>
        <w:t xml:space="preserve"> and the</w:t>
      </w:r>
      <w:r w:rsidR="00EE4380">
        <w:rPr>
          <w:lang w:val="en-GB"/>
        </w:rPr>
        <w:t>ir</w:t>
      </w:r>
      <w:r w:rsidR="004D1106">
        <w:rPr>
          <w:lang w:val="en-GB"/>
        </w:rPr>
        <w:t xml:space="preserve"> effect</w:t>
      </w:r>
      <w:r>
        <w:rPr>
          <w:lang w:val="en-GB"/>
        </w:rPr>
        <w:t>s</w:t>
      </w:r>
      <w:r w:rsidR="004D1106">
        <w:rPr>
          <w:lang w:val="en-GB"/>
        </w:rPr>
        <w:t xml:space="preserve"> in five large Australian corporations. </w:t>
      </w:r>
      <w:r w:rsidR="006472A7">
        <w:rPr>
          <w:lang w:val="en-GB"/>
        </w:rPr>
        <w:t>Our analysis</w:t>
      </w:r>
      <w:r w:rsidR="006A39C9">
        <w:rPr>
          <w:lang w:val="en-GB"/>
        </w:rPr>
        <w:t xml:space="preserve"> is</w:t>
      </w:r>
      <w:r w:rsidR="00426613">
        <w:rPr>
          <w:lang w:val="en-GB"/>
        </w:rPr>
        <w:t xml:space="preserve"> b</w:t>
      </w:r>
      <w:r w:rsidR="006F13AF" w:rsidRPr="0048229A">
        <w:rPr>
          <w:lang w:val="en-GB"/>
        </w:rPr>
        <w:t xml:space="preserve">ased on interviews with </w:t>
      </w:r>
      <w:r w:rsidR="00EE4380">
        <w:rPr>
          <w:lang w:val="en-GB"/>
        </w:rPr>
        <w:t>key actors engaging with climate change in the</w:t>
      </w:r>
      <w:r w:rsidR="00A829DD">
        <w:rPr>
          <w:lang w:val="en-GB"/>
        </w:rPr>
        <w:t>se</w:t>
      </w:r>
      <w:r w:rsidR="00EE4380">
        <w:rPr>
          <w:lang w:val="en-GB"/>
        </w:rPr>
        <w:t xml:space="preserve"> corporations, including </w:t>
      </w:r>
      <w:r w:rsidR="006F13AF" w:rsidRPr="0048229A">
        <w:rPr>
          <w:lang w:val="en-GB"/>
        </w:rPr>
        <w:t>environmental and sustainability managers</w:t>
      </w:r>
      <w:r w:rsidR="00EE4380">
        <w:rPr>
          <w:lang w:val="en-GB"/>
        </w:rPr>
        <w:t xml:space="preserve">, </w:t>
      </w:r>
      <w:r w:rsidR="00721CFA" w:rsidRPr="0048229A">
        <w:rPr>
          <w:lang w:val="en-GB"/>
        </w:rPr>
        <w:t>as well as corpo</w:t>
      </w:r>
      <w:r w:rsidR="00421F63" w:rsidRPr="0048229A">
        <w:rPr>
          <w:lang w:val="en-GB"/>
        </w:rPr>
        <w:t>rate documents</w:t>
      </w:r>
      <w:r w:rsidR="00426613">
        <w:rPr>
          <w:lang w:val="en-GB"/>
        </w:rPr>
        <w:t>. In the empirical material, we</w:t>
      </w:r>
      <w:r w:rsidR="004A2B6B">
        <w:rPr>
          <w:lang w:val="en-GB"/>
        </w:rPr>
        <w:t xml:space="preserve"> </w:t>
      </w:r>
      <w:r w:rsidR="00986F7B">
        <w:rPr>
          <w:lang w:val="en-GB"/>
        </w:rPr>
        <w:t xml:space="preserve">first </w:t>
      </w:r>
      <w:r w:rsidR="006F13AF" w:rsidRPr="0048229A">
        <w:rPr>
          <w:lang w:val="en-GB"/>
        </w:rPr>
        <w:t>identif</w:t>
      </w:r>
      <w:r w:rsidR="00871785">
        <w:rPr>
          <w:lang w:val="en-GB"/>
        </w:rPr>
        <w:t>y</w:t>
      </w:r>
      <w:r w:rsidR="006F13AF" w:rsidRPr="0048229A">
        <w:rPr>
          <w:lang w:val="en-GB"/>
        </w:rPr>
        <w:t xml:space="preserve"> </w:t>
      </w:r>
      <w:r w:rsidR="00FF558F">
        <w:rPr>
          <w:lang w:val="en-GB"/>
        </w:rPr>
        <w:t>how</w:t>
      </w:r>
      <w:r w:rsidR="00460D5C" w:rsidRPr="0048229A">
        <w:rPr>
          <w:lang w:val="en-GB"/>
        </w:rPr>
        <w:t xml:space="preserve"> </w:t>
      </w:r>
      <w:r w:rsidR="00871785">
        <w:rPr>
          <w:lang w:val="en-GB"/>
        </w:rPr>
        <w:t>corporations</w:t>
      </w:r>
      <w:r w:rsidR="00460D5C" w:rsidRPr="0048229A">
        <w:rPr>
          <w:lang w:val="en-GB"/>
        </w:rPr>
        <w:t xml:space="preserve"> </w:t>
      </w:r>
      <w:r w:rsidR="00E56FB3">
        <w:rPr>
          <w:lang w:val="en-GB"/>
        </w:rPr>
        <w:t xml:space="preserve">frame </w:t>
      </w:r>
      <w:r w:rsidR="004A2B6B">
        <w:rPr>
          <w:lang w:val="en-GB"/>
        </w:rPr>
        <w:t xml:space="preserve">climate change into </w:t>
      </w:r>
      <w:r w:rsidR="00460D5C" w:rsidRPr="0048229A">
        <w:rPr>
          <w:lang w:val="en-GB"/>
        </w:rPr>
        <w:t>different forms of risk, such as ‘regulatory risk’, ‘market risk’, ‘reputational risk’ and ‘physical risk’.</w:t>
      </w:r>
      <w:r w:rsidR="00DC5676">
        <w:rPr>
          <w:lang w:val="en-GB"/>
        </w:rPr>
        <w:t xml:space="preserve"> </w:t>
      </w:r>
      <w:r w:rsidR="00986F7B">
        <w:rPr>
          <w:lang w:val="en-GB"/>
        </w:rPr>
        <w:t xml:space="preserve">Second, we show how </w:t>
      </w:r>
      <w:r w:rsidR="00E56FB3">
        <w:rPr>
          <w:lang w:val="en-GB"/>
        </w:rPr>
        <w:t xml:space="preserve">these frames are naturalized through processes of reiterating climate change as risk, codifying the risk in monetary value, entangling the risk in the market, and </w:t>
      </w:r>
      <w:r w:rsidR="00BD48CA">
        <w:rPr>
          <w:lang w:val="en-GB"/>
        </w:rPr>
        <w:t>ceme</w:t>
      </w:r>
      <w:r w:rsidR="0074143F">
        <w:rPr>
          <w:lang w:val="en-GB"/>
        </w:rPr>
        <w:t>nting</w:t>
      </w:r>
      <w:r w:rsidR="00E56FB3">
        <w:rPr>
          <w:lang w:val="en-GB"/>
        </w:rPr>
        <w:t xml:space="preserve"> the frame through political activities. </w:t>
      </w:r>
      <w:r w:rsidR="00D91035" w:rsidRPr="0048229A">
        <w:rPr>
          <w:lang w:val="en-GB"/>
        </w:rPr>
        <w:t>Finally</w:t>
      </w:r>
      <w:r w:rsidR="00986F7B">
        <w:rPr>
          <w:lang w:val="en-GB"/>
        </w:rPr>
        <w:t>, our analysis suggest</w:t>
      </w:r>
      <w:r>
        <w:rPr>
          <w:lang w:val="en-GB"/>
        </w:rPr>
        <w:t>s</w:t>
      </w:r>
      <w:r w:rsidR="00986F7B">
        <w:rPr>
          <w:lang w:val="en-GB"/>
        </w:rPr>
        <w:t xml:space="preserve"> that </w:t>
      </w:r>
      <w:r w:rsidR="00D91035" w:rsidRPr="0048229A">
        <w:rPr>
          <w:lang w:val="en-GB"/>
        </w:rPr>
        <w:t xml:space="preserve">these performative risk </w:t>
      </w:r>
      <w:r w:rsidR="00986F7B">
        <w:rPr>
          <w:lang w:val="en-GB"/>
        </w:rPr>
        <w:t>frames</w:t>
      </w:r>
      <w:r w:rsidR="00986F7B" w:rsidRPr="0048229A">
        <w:rPr>
          <w:lang w:val="en-GB"/>
        </w:rPr>
        <w:t xml:space="preserve"> </w:t>
      </w:r>
      <w:r w:rsidR="00D91035" w:rsidRPr="0048229A">
        <w:rPr>
          <w:lang w:val="en-GB"/>
        </w:rPr>
        <w:t xml:space="preserve">‘misfire’ </w:t>
      </w:r>
      <w:r w:rsidR="00590143">
        <w:rPr>
          <w:lang w:val="en-GB"/>
        </w:rPr>
        <w:fldChar w:fldCharType="begin"/>
      </w:r>
      <w:r w:rsidR="009219B3">
        <w:rPr>
          <w:lang w:val="en-GB"/>
        </w:rPr>
        <w:instrText xml:space="preserve"> ADDIN EN.CITE &lt;EndNote&gt;&lt;Cite&gt;&lt;Author&gt;Austin&lt;/Author&gt;&lt;Year&gt;1962&lt;/Year&gt;&lt;RecNum&gt;4721&lt;/RecNum&gt;&lt;DisplayText&gt;(Austin, 1962)&lt;/DisplayText&gt;&lt;record&gt;&lt;rec-number&gt;4721&lt;/rec-number&gt;&lt;foreign-keys&gt;&lt;key app="EN" db-id="dzdvwvswaea9t9eswswp9a0yzxtf22525txw"&gt;4721&lt;/key&gt;&lt;/foreign-keys&gt;&lt;ref-type name="Book"&gt;6&lt;/ref-type&gt;&lt;contributors&gt;&lt;authors&gt;&lt;author&gt;Austin, J. L.&lt;/author&gt;&lt;/authors&gt;&lt;/contributors&gt;&lt;titles&gt;&lt;title&gt;How to do things with words&lt;/title&gt;&lt;/titles&gt;&lt;dates&gt;&lt;year&gt;1962&lt;/year&gt;&lt;/dates&gt;&lt;pub-location&gt;Cambridge, MA&lt;/pub-location&gt;&lt;publisher&gt;Harvard University Press&lt;/publisher&gt;&lt;urls&gt;&lt;/urls&gt;&lt;/record&gt;&lt;/Cite&gt;&lt;/EndNote&gt;</w:instrText>
      </w:r>
      <w:r w:rsidR="00590143">
        <w:rPr>
          <w:lang w:val="en-GB"/>
        </w:rPr>
        <w:fldChar w:fldCharType="separate"/>
      </w:r>
      <w:r w:rsidR="005E064E">
        <w:rPr>
          <w:noProof/>
          <w:lang w:val="en-GB"/>
        </w:rPr>
        <w:t>(</w:t>
      </w:r>
      <w:hyperlink w:anchor="_ENREF_3" w:tooltip="Austin, 1962 #4721" w:history="1">
        <w:r w:rsidR="009838D6">
          <w:rPr>
            <w:noProof/>
            <w:lang w:val="en-GB"/>
          </w:rPr>
          <w:t>Austin, 1962</w:t>
        </w:r>
      </w:hyperlink>
      <w:r w:rsidR="005E064E">
        <w:rPr>
          <w:noProof/>
          <w:lang w:val="en-GB"/>
        </w:rPr>
        <w:t>)</w:t>
      </w:r>
      <w:r w:rsidR="00590143">
        <w:rPr>
          <w:lang w:val="en-GB"/>
        </w:rPr>
        <w:fldChar w:fldCharType="end"/>
      </w:r>
      <w:r w:rsidR="006472A7">
        <w:rPr>
          <w:lang w:val="en-GB"/>
        </w:rPr>
        <w:t>, in that</w:t>
      </w:r>
      <w:r w:rsidR="00200374">
        <w:rPr>
          <w:lang w:val="en-GB"/>
        </w:rPr>
        <w:t xml:space="preserve"> </w:t>
      </w:r>
      <w:r w:rsidR="00596C80">
        <w:rPr>
          <w:lang w:val="en-GB"/>
        </w:rPr>
        <w:t xml:space="preserve">forces </w:t>
      </w:r>
      <w:r w:rsidR="00DC5676">
        <w:rPr>
          <w:lang w:val="en-GB"/>
        </w:rPr>
        <w:t>and</w:t>
      </w:r>
      <w:r w:rsidR="00596C80">
        <w:rPr>
          <w:lang w:val="en-GB"/>
        </w:rPr>
        <w:t xml:space="preserve"> relations </w:t>
      </w:r>
      <w:r w:rsidR="006472A7">
        <w:rPr>
          <w:lang w:val="en-GB"/>
        </w:rPr>
        <w:t xml:space="preserve">excluded in risk framing ultimately </w:t>
      </w:r>
      <w:r w:rsidR="00596C80">
        <w:rPr>
          <w:lang w:val="en-GB"/>
        </w:rPr>
        <w:t>undermine the risk configurations.</w:t>
      </w:r>
    </w:p>
    <w:p w14:paraId="1B1758BD" w14:textId="77777777" w:rsidR="00391D15" w:rsidRDefault="00391D15">
      <w:pPr>
        <w:spacing w:line="480" w:lineRule="auto"/>
        <w:jc w:val="both"/>
        <w:rPr>
          <w:lang w:val="en-GB"/>
        </w:rPr>
      </w:pPr>
    </w:p>
    <w:p w14:paraId="5420C8E3" w14:textId="3449C6CE" w:rsidR="00814196" w:rsidRPr="0048229A" w:rsidRDefault="00642793" w:rsidP="00A829DD">
      <w:pPr>
        <w:spacing w:line="480" w:lineRule="auto"/>
        <w:jc w:val="both"/>
        <w:rPr>
          <w:lang w:val="en-GB"/>
        </w:rPr>
      </w:pPr>
      <w:r>
        <w:rPr>
          <w:lang w:val="en-GB"/>
        </w:rPr>
        <w:t>T</w:t>
      </w:r>
      <w:r w:rsidR="00E139DA" w:rsidRPr="0048229A">
        <w:rPr>
          <w:lang w:val="en-GB"/>
        </w:rPr>
        <w:t>he highly variable and complex nature of climate change provides an ideal context within which to ex</w:t>
      </w:r>
      <w:r w:rsidR="00527623" w:rsidRPr="0048229A">
        <w:rPr>
          <w:lang w:val="en-GB"/>
        </w:rPr>
        <w:t>amine</w:t>
      </w:r>
      <w:r w:rsidR="00E139DA" w:rsidRPr="0048229A">
        <w:rPr>
          <w:lang w:val="en-GB"/>
        </w:rPr>
        <w:t xml:space="preserve"> </w:t>
      </w:r>
      <w:r w:rsidR="00636B3B" w:rsidRPr="0048229A">
        <w:rPr>
          <w:lang w:val="en-GB"/>
        </w:rPr>
        <w:t xml:space="preserve">corporate productions of risk. </w:t>
      </w:r>
      <w:r w:rsidR="00F604FE" w:rsidRPr="0048229A">
        <w:rPr>
          <w:lang w:val="en-GB"/>
        </w:rPr>
        <w:t>In doing this, o</w:t>
      </w:r>
      <w:r w:rsidR="0023008C" w:rsidRPr="0048229A">
        <w:rPr>
          <w:lang w:val="en-GB"/>
        </w:rPr>
        <w:t xml:space="preserve">ur study makes </w:t>
      </w:r>
      <w:r w:rsidR="00F604FE" w:rsidRPr="0048229A">
        <w:rPr>
          <w:lang w:val="en-GB"/>
        </w:rPr>
        <w:t>several</w:t>
      </w:r>
      <w:r w:rsidR="0023008C" w:rsidRPr="0048229A">
        <w:rPr>
          <w:lang w:val="en-GB"/>
        </w:rPr>
        <w:t xml:space="preserve"> </w:t>
      </w:r>
      <w:r w:rsidR="0023008C" w:rsidRPr="0048229A">
        <w:rPr>
          <w:lang w:val="en-GB"/>
        </w:rPr>
        <w:lastRenderedPageBreak/>
        <w:t>contributions</w:t>
      </w:r>
      <w:r w:rsidR="00636B3B" w:rsidRPr="0048229A">
        <w:rPr>
          <w:lang w:val="en-GB"/>
        </w:rPr>
        <w:t xml:space="preserve">. </w:t>
      </w:r>
      <w:r w:rsidR="0023008C" w:rsidRPr="0048229A">
        <w:rPr>
          <w:lang w:val="en-GB"/>
        </w:rPr>
        <w:t xml:space="preserve">First, </w:t>
      </w:r>
      <w:r w:rsidR="002D532B" w:rsidRPr="0048229A">
        <w:rPr>
          <w:lang w:val="en-GB"/>
        </w:rPr>
        <w:t>we</w:t>
      </w:r>
      <w:r w:rsidR="00FD18D8" w:rsidRPr="0048229A">
        <w:rPr>
          <w:lang w:val="en-GB"/>
        </w:rPr>
        <w:t xml:space="preserve"> </w:t>
      </w:r>
      <w:r w:rsidR="00BD48CA">
        <w:rPr>
          <w:lang w:val="en-GB"/>
        </w:rPr>
        <w:t>further</w:t>
      </w:r>
      <w:r w:rsidR="00596C80">
        <w:rPr>
          <w:lang w:val="en-GB"/>
        </w:rPr>
        <w:t xml:space="preserve"> </w:t>
      </w:r>
      <w:r w:rsidR="001E51F1">
        <w:rPr>
          <w:lang w:val="en-GB"/>
        </w:rPr>
        <w:t xml:space="preserve">develop a performative theory of risk to explain how risk frames </w:t>
      </w:r>
      <w:r w:rsidR="004A3A15">
        <w:rPr>
          <w:lang w:val="en-GB"/>
        </w:rPr>
        <w:t xml:space="preserve">shape present and future climate change responses. </w:t>
      </w:r>
      <w:r w:rsidR="007F76C5">
        <w:rPr>
          <w:lang w:val="en-GB"/>
        </w:rPr>
        <w:t xml:space="preserve">Beyond mapping different types of </w:t>
      </w:r>
      <w:r w:rsidR="00596C80">
        <w:rPr>
          <w:lang w:val="en-GB"/>
        </w:rPr>
        <w:t xml:space="preserve">climate change </w:t>
      </w:r>
      <w:r w:rsidR="007F76C5">
        <w:rPr>
          <w:lang w:val="en-GB"/>
        </w:rPr>
        <w:t>risk</w:t>
      </w:r>
      <w:r w:rsidR="00596C80">
        <w:rPr>
          <w:lang w:val="en-GB"/>
        </w:rPr>
        <w:t>s</w:t>
      </w:r>
      <w:r w:rsidR="007F76C5">
        <w:rPr>
          <w:lang w:val="en-GB"/>
        </w:rPr>
        <w:t xml:space="preserve">, we </w:t>
      </w:r>
      <w:r w:rsidR="00EE4380">
        <w:rPr>
          <w:lang w:val="en-GB"/>
        </w:rPr>
        <w:t xml:space="preserve">theorize </w:t>
      </w:r>
      <w:r w:rsidR="007F76C5">
        <w:rPr>
          <w:lang w:val="en-GB"/>
        </w:rPr>
        <w:t xml:space="preserve">how </w:t>
      </w:r>
      <w:r w:rsidR="00596C80">
        <w:rPr>
          <w:lang w:val="en-GB"/>
        </w:rPr>
        <w:t>the</w:t>
      </w:r>
      <w:r w:rsidR="007F76C5">
        <w:rPr>
          <w:lang w:val="en-GB"/>
        </w:rPr>
        <w:t xml:space="preserve"> frames bring certain realities into being</w:t>
      </w:r>
      <w:r w:rsidR="00EE4380">
        <w:rPr>
          <w:lang w:val="en-GB"/>
        </w:rPr>
        <w:t xml:space="preserve">, </w:t>
      </w:r>
      <w:r w:rsidR="00FC1945">
        <w:rPr>
          <w:lang w:val="en-GB"/>
        </w:rPr>
        <w:t>i.e.</w:t>
      </w:r>
      <w:r w:rsidR="00EE4380">
        <w:rPr>
          <w:lang w:val="en-GB"/>
        </w:rPr>
        <w:t xml:space="preserve"> the ontological effect of corp</w:t>
      </w:r>
      <w:r w:rsidR="00E56FB3">
        <w:rPr>
          <w:lang w:val="en-GB"/>
        </w:rPr>
        <w:t>orate risk frames. P</w:t>
      </w:r>
      <w:r w:rsidR="00FC1945">
        <w:rPr>
          <w:lang w:val="en-GB"/>
        </w:rPr>
        <w:t>erformativity is the ongoing material-discursive making</w:t>
      </w:r>
      <w:r w:rsidR="00FC1945" w:rsidRPr="00FC1945">
        <w:rPr>
          <w:lang w:val="en-GB"/>
        </w:rPr>
        <w:t xml:space="preserve"> </w:t>
      </w:r>
      <w:r w:rsidR="00814196">
        <w:rPr>
          <w:lang w:val="en-GB"/>
        </w:rPr>
        <w:t xml:space="preserve">of the world and corporations take part in shaping </w:t>
      </w:r>
      <w:r w:rsidR="007C1B0B" w:rsidRPr="0048229A">
        <w:rPr>
          <w:lang w:val="en-GB"/>
        </w:rPr>
        <w:t>the possibilities to act in the future</w:t>
      </w:r>
      <w:r w:rsidR="00814196">
        <w:rPr>
          <w:lang w:val="en-GB"/>
        </w:rPr>
        <w:t>. Second, by studying the performative acts of framing, each cut or carving of the frame suggest</w:t>
      </w:r>
      <w:r w:rsidR="00A829DD">
        <w:rPr>
          <w:lang w:val="en-GB"/>
        </w:rPr>
        <w:t>s</w:t>
      </w:r>
      <w:r w:rsidR="00814196">
        <w:rPr>
          <w:lang w:val="en-GB"/>
        </w:rPr>
        <w:t xml:space="preserve"> inclusion</w:t>
      </w:r>
      <w:r w:rsidR="00A829DD">
        <w:rPr>
          <w:lang w:val="en-GB"/>
        </w:rPr>
        <w:t>s</w:t>
      </w:r>
      <w:r w:rsidR="00814196">
        <w:rPr>
          <w:lang w:val="en-GB"/>
        </w:rPr>
        <w:t xml:space="preserve"> and exclusions. This allow us to develop a typology to argue that the naturalization of particular risk frames is political in that </w:t>
      </w:r>
      <w:r w:rsidR="00BD48CA">
        <w:rPr>
          <w:lang w:val="en-GB"/>
        </w:rPr>
        <w:t>it</w:t>
      </w:r>
      <w:r w:rsidR="00814196">
        <w:rPr>
          <w:lang w:val="en-GB"/>
        </w:rPr>
        <w:t xml:space="preserve"> engage</w:t>
      </w:r>
      <w:r w:rsidR="00BD48CA">
        <w:rPr>
          <w:lang w:val="en-GB"/>
        </w:rPr>
        <w:t>s</w:t>
      </w:r>
      <w:r w:rsidR="00814196">
        <w:rPr>
          <w:lang w:val="en-GB"/>
        </w:rPr>
        <w:t xml:space="preserve"> a narrow range of actors, favours certain conventions, and demand</w:t>
      </w:r>
      <w:r w:rsidR="00BD48CA">
        <w:rPr>
          <w:lang w:val="en-GB"/>
        </w:rPr>
        <w:t>s</w:t>
      </w:r>
      <w:r w:rsidR="00FE6149">
        <w:rPr>
          <w:lang w:val="en-GB"/>
        </w:rPr>
        <w:t xml:space="preserve"> </w:t>
      </w:r>
      <w:r w:rsidR="007C1B0B" w:rsidRPr="0048229A">
        <w:rPr>
          <w:lang w:val="en-GB"/>
        </w:rPr>
        <w:t xml:space="preserve">particular actions </w:t>
      </w:r>
      <w:r w:rsidR="007C1B0B">
        <w:rPr>
          <w:lang w:val="en-GB"/>
        </w:rPr>
        <w:t xml:space="preserve">(and/or inactions) </w:t>
      </w:r>
      <w:r w:rsidR="007C1B0B" w:rsidRPr="0048229A">
        <w:rPr>
          <w:lang w:val="en-GB"/>
        </w:rPr>
        <w:t>by specific actors</w:t>
      </w:r>
      <w:r w:rsidR="007C1B0B">
        <w:rPr>
          <w:lang w:val="en-GB"/>
        </w:rPr>
        <w:t>.</w:t>
      </w:r>
      <w:r w:rsidR="007F76C5">
        <w:rPr>
          <w:lang w:val="en-GB"/>
        </w:rPr>
        <w:t xml:space="preserve"> </w:t>
      </w:r>
      <w:r w:rsidR="00814196">
        <w:rPr>
          <w:lang w:val="en-GB"/>
        </w:rPr>
        <w:t>Third</w:t>
      </w:r>
      <w:r w:rsidR="001E51F1">
        <w:rPr>
          <w:lang w:val="en-GB"/>
        </w:rPr>
        <w:t xml:space="preserve">, </w:t>
      </w:r>
      <w:r w:rsidR="001E51F1" w:rsidRPr="0048229A">
        <w:rPr>
          <w:lang w:val="en-GB"/>
        </w:rPr>
        <w:t>we illustrat</w:t>
      </w:r>
      <w:r w:rsidR="001E51F1">
        <w:rPr>
          <w:lang w:val="en-GB"/>
        </w:rPr>
        <w:t>e</w:t>
      </w:r>
      <w:r w:rsidR="001E51F1" w:rsidRPr="0048229A">
        <w:rPr>
          <w:lang w:val="en-GB"/>
        </w:rPr>
        <w:t xml:space="preserve"> how misfires happen </w:t>
      </w:r>
      <w:r w:rsidR="00596C80">
        <w:rPr>
          <w:lang w:val="en-GB"/>
        </w:rPr>
        <w:t>through</w:t>
      </w:r>
      <w:r w:rsidR="001E51F1" w:rsidRPr="0048229A">
        <w:rPr>
          <w:lang w:val="en-GB"/>
        </w:rPr>
        <w:t xml:space="preserve"> </w:t>
      </w:r>
      <w:r w:rsidR="006472A7">
        <w:rPr>
          <w:lang w:val="en-GB"/>
        </w:rPr>
        <w:t xml:space="preserve">the inability of </w:t>
      </w:r>
      <w:r w:rsidR="001E51F1" w:rsidRPr="0048229A">
        <w:rPr>
          <w:lang w:val="en-GB"/>
        </w:rPr>
        <w:t xml:space="preserve">risk </w:t>
      </w:r>
      <w:r w:rsidR="006472A7">
        <w:rPr>
          <w:lang w:val="en-GB"/>
        </w:rPr>
        <w:t xml:space="preserve">constructions </w:t>
      </w:r>
      <w:r w:rsidR="00596C80">
        <w:rPr>
          <w:lang w:val="en-GB"/>
        </w:rPr>
        <w:t xml:space="preserve">to </w:t>
      </w:r>
      <w:r w:rsidR="001E51F1" w:rsidRPr="0048229A">
        <w:rPr>
          <w:lang w:val="en-GB"/>
        </w:rPr>
        <w:t>account for the represented</w:t>
      </w:r>
      <w:r w:rsidR="001E51F1">
        <w:rPr>
          <w:lang w:val="en-GB"/>
        </w:rPr>
        <w:t xml:space="preserve"> phenomenon</w:t>
      </w:r>
      <w:r w:rsidR="001E51F1" w:rsidRPr="0048229A">
        <w:rPr>
          <w:lang w:val="en-GB"/>
        </w:rPr>
        <w:t>.</w:t>
      </w:r>
      <w:r w:rsidR="001E51F1">
        <w:rPr>
          <w:lang w:val="en-GB"/>
        </w:rPr>
        <w:t xml:space="preserve"> </w:t>
      </w:r>
      <w:r w:rsidR="00814196">
        <w:rPr>
          <w:lang w:val="en-GB"/>
        </w:rPr>
        <w:t xml:space="preserve">The consequences of these ‘misfires’ further highlight the political nature of risk frames in that their effects are unequally distributed amongst less powerful </w:t>
      </w:r>
      <w:r w:rsidR="005658A6">
        <w:rPr>
          <w:lang w:val="en-GB"/>
        </w:rPr>
        <w:t xml:space="preserve">or marginalized </w:t>
      </w:r>
      <w:r w:rsidR="00814196">
        <w:rPr>
          <w:lang w:val="en-GB"/>
        </w:rPr>
        <w:t>actors. Importantly however, these misfires also have the potential to provide space for new interventions in responding to climate change.</w:t>
      </w:r>
    </w:p>
    <w:p w14:paraId="3B03B80D" w14:textId="77777777" w:rsidR="00D86825" w:rsidRPr="0048229A" w:rsidRDefault="00D86825" w:rsidP="005658A6">
      <w:pPr>
        <w:spacing w:line="480" w:lineRule="auto"/>
        <w:jc w:val="both"/>
        <w:rPr>
          <w:lang w:val="en-GB"/>
        </w:rPr>
      </w:pPr>
    </w:p>
    <w:p w14:paraId="18B8A59D" w14:textId="16212959" w:rsidR="0010670B" w:rsidRPr="0048229A" w:rsidRDefault="002A6AC3">
      <w:pPr>
        <w:spacing w:line="480" w:lineRule="auto"/>
        <w:jc w:val="both"/>
        <w:rPr>
          <w:b/>
          <w:lang w:val="en-GB"/>
        </w:rPr>
      </w:pPr>
      <w:r>
        <w:rPr>
          <w:b/>
          <w:lang w:val="en-GB"/>
        </w:rPr>
        <w:t>The construction of risk</w:t>
      </w:r>
    </w:p>
    <w:p w14:paraId="7EB6382C" w14:textId="6B1BEB6A" w:rsidR="00DC5676" w:rsidRDefault="0010670B">
      <w:pPr>
        <w:spacing w:line="480" w:lineRule="auto"/>
        <w:jc w:val="both"/>
        <w:rPr>
          <w:lang w:val="en-GB"/>
        </w:rPr>
      </w:pPr>
      <w:r w:rsidRPr="0048229A">
        <w:rPr>
          <w:lang w:val="en-GB"/>
        </w:rPr>
        <w:t xml:space="preserve">Theoretical discussion surrounding risk in organization and management theory </w:t>
      </w:r>
      <w:r w:rsidR="00FB7E80">
        <w:rPr>
          <w:lang w:val="en-GB"/>
        </w:rPr>
        <w:t>(</w:t>
      </w:r>
      <w:r w:rsidR="00B26E08" w:rsidRPr="0048229A">
        <w:rPr>
          <w:lang w:val="en-GB"/>
        </w:rPr>
        <w:t>OMT</w:t>
      </w:r>
      <w:r w:rsidR="00FB7E80">
        <w:rPr>
          <w:lang w:val="en-GB"/>
        </w:rPr>
        <w:t>)</w:t>
      </w:r>
      <w:r w:rsidR="00B26E08" w:rsidRPr="0048229A">
        <w:rPr>
          <w:lang w:val="en-GB"/>
        </w:rPr>
        <w:t xml:space="preserve"> </w:t>
      </w:r>
      <w:r w:rsidRPr="0048229A">
        <w:rPr>
          <w:lang w:val="en-GB"/>
        </w:rPr>
        <w:t xml:space="preserve">largely adopts a cognitive-scientific perspective, where organizations are ontologically separated from the risk they act upon. </w:t>
      </w:r>
      <w:r w:rsidR="00EA6B92">
        <w:rPr>
          <w:lang w:val="en-GB"/>
        </w:rPr>
        <w:t>O</w:t>
      </w:r>
      <w:r w:rsidRPr="0048229A">
        <w:rPr>
          <w:lang w:val="en-GB"/>
        </w:rPr>
        <w:t>rganizations are</w:t>
      </w:r>
      <w:r w:rsidR="00EA6B92">
        <w:rPr>
          <w:lang w:val="en-GB"/>
        </w:rPr>
        <w:t xml:space="preserve"> perceived to be</w:t>
      </w:r>
      <w:r w:rsidRPr="0048229A">
        <w:rPr>
          <w:lang w:val="en-GB"/>
        </w:rPr>
        <w:t xml:space="preserve"> exposed to a variety of risks</w:t>
      </w:r>
      <w:r w:rsidR="00874810" w:rsidRPr="0048229A">
        <w:rPr>
          <w:lang w:val="en-GB"/>
        </w:rPr>
        <w:t xml:space="preserve"> as objective facts </w:t>
      </w:r>
      <w:r w:rsidR="00DC0A7C" w:rsidRPr="0048229A">
        <w:rPr>
          <w:lang w:val="en-GB"/>
        </w:rPr>
        <w:t xml:space="preserve">that need to be </w:t>
      </w:r>
      <w:r w:rsidR="00EA3903" w:rsidRPr="0048229A">
        <w:rPr>
          <w:lang w:val="en-GB"/>
        </w:rPr>
        <w:t>‘</w:t>
      </w:r>
      <w:r w:rsidRPr="0048229A">
        <w:rPr>
          <w:lang w:val="en-GB"/>
        </w:rPr>
        <w:t>managed</w:t>
      </w:r>
      <w:r w:rsidR="00EA3903" w:rsidRPr="0048229A">
        <w:rPr>
          <w:lang w:val="en-GB"/>
        </w:rPr>
        <w:t>’</w:t>
      </w:r>
      <w:r w:rsidRPr="0048229A">
        <w:rPr>
          <w:lang w:val="en-GB"/>
        </w:rPr>
        <w:t xml:space="preserve"> through rational decision making</w:t>
      </w:r>
      <w:r w:rsidR="00EA6B92">
        <w:rPr>
          <w:lang w:val="en-GB"/>
        </w:rPr>
        <w:t>,</w:t>
      </w:r>
      <w:r w:rsidRPr="0048229A">
        <w:rPr>
          <w:lang w:val="en-GB"/>
        </w:rPr>
        <w:t xml:space="preserve"> employing, for example, cost-benefit analysis based on probabilities and consequences </w:t>
      </w:r>
      <w:r w:rsidR="00590143" w:rsidRPr="00FB7E80">
        <w:rPr>
          <w:lang w:val="en-US"/>
        </w:rPr>
        <w:fldChar w:fldCharType="begin"/>
      </w:r>
      <w:r w:rsidR="009219B3">
        <w:rPr>
          <w:lang w:val="en-US"/>
        </w:rPr>
        <w:instrText xml:space="preserve"> ADDIN EN.CITE &lt;EndNote&gt;&lt;Cite&gt;&lt;Author&gt;Andersen&lt;/Author&gt;&lt;Year&gt;2010&lt;/Year&gt;&lt;RecNum&gt;3560&lt;/RecNum&gt;&lt;DisplayText&gt;(Andersen and Schrøder, 2010; Randall, 2011)&lt;/DisplayText&gt;&lt;record&gt;&lt;rec-number&gt;3560&lt;/rec-number&gt;&lt;foreign-keys&gt;&lt;key app="EN" db-id="dzdvwvswaea9t9eswswp9a0yzxtf22525txw"&gt;3560&lt;/key&gt;&lt;/foreign-keys&gt;&lt;ref-type name="Book"&gt;6&lt;/ref-type&gt;&lt;contributors&gt;&lt;authors&gt;&lt;author&gt;Andersen, T. J.&lt;/author&gt;&lt;author&gt;Schrøder, P. W.&lt;/author&gt;&lt;/authors&gt;&lt;/contributors&gt;&lt;titles&gt;&lt;title&gt;Strategic risk management practice&lt;/title&gt;&lt;/titles&gt;&lt;dates&gt;&lt;year&gt;2010&lt;/year&gt;&lt;/dates&gt;&lt;pub-location&gt;Cambridge&lt;/pub-location&gt;&lt;publisher&gt;Cambridge University Press&lt;/publisher&gt;&lt;urls&gt;&lt;/urls&gt;&lt;/record&gt;&lt;/Cite&gt;&lt;Cite&gt;&lt;Author&gt;Randall&lt;/Author&gt;&lt;Year&gt;2011&lt;/Year&gt;&lt;RecNum&gt;3577&lt;/RecNum&gt;&lt;record&gt;&lt;rec-number&gt;3577&lt;/rec-number&gt;&lt;foreign-keys&gt;&lt;key app="EN" db-id="dzdvwvswaea9t9eswswp9a0yzxtf22525txw"&gt;3577&lt;/key&gt;&lt;/foreign-keys&gt;&lt;ref-type name="Book"&gt;6&lt;/ref-type&gt;&lt;contributors&gt;&lt;authors&gt;&lt;author&gt;Randall, Alan&lt;/author&gt;&lt;/authors&gt;&lt;/contributors&gt;&lt;titles&gt;&lt;title&gt;Risk and Precaution&lt;/title&gt;&lt;/titles&gt;&lt;dates&gt;&lt;year&gt;2011&lt;/year&gt;&lt;/dates&gt;&lt;pub-location&gt;Cambridge&lt;/pub-location&gt;&lt;publisher&gt;Cambridge University Press&lt;/publisher&gt;&lt;isbn&gt;0521759196&lt;/isbn&gt;&lt;urls&gt;&lt;/urls&gt;&lt;/record&gt;&lt;/Cite&gt;&lt;/EndNote&gt;</w:instrText>
      </w:r>
      <w:r w:rsidR="00590143" w:rsidRPr="00FB7E80">
        <w:rPr>
          <w:lang w:val="en-US"/>
        </w:rPr>
        <w:fldChar w:fldCharType="separate"/>
      </w:r>
      <w:r w:rsidR="00E14404" w:rsidRPr="0048229A">
        <w:rPr>
          <w:noProof/>
          <w:lang w:val="en-GB"/>
        </w:rPr>
        <w:t>(</w:t>
      </w:r>
      <w:hyperlink w:anchor="_ENREF_2" w:tooltip="Andersen, 2010 #3560" w:history="1">
        <w:r w:rsidR="009838D6" w:rsidRPr="0048229A">
          <w:rPr>
            <w:noProof/>
            <w:lang w:val="en-GB"/>
          </w:rPr>
          <w:t>Andersen and Schrøder, 2010</w:t>
        </w:r>
      </w:hyperlink>
      <w:r w:rsidR="00E14404" w:rsidRPr="0048229A">
        <w:rPr>
          <w:noProof/>
          <w:lang w:val="en-GB"/>
        </w:rPr>
        <w:t xml:space="preserve">; </w:t>
      </w:r>
      <w:hyperlink w:anchor="_ENREF_48" w:tooltip="Randall, 2011 #3577" w:history="1">
        <w:r w:rsidR="009838D6" w:rsidRPr="0048229A">
          <w:rPr>
            <w:noProof/>
            <w:lang w:val="en-GB"/>
          </w:rPr>
          <w:t>Randall, 2011</w:t>
        </w:r>
      </w:hyperlink>
      <w:r w:rsidR="00E14404" w:rsidRPr="0048229A">
        <w:rPr>
          <w:noProof/>
          <w:lang w:val="en-GB"/>
        </w:rPr>
        <w:t>)</w:t>
      </w:r>
      <w:r w:rsidR="00590143" w:rsidRPr="00FB7E80">
        <w:rPr>
          <w:lang w:val="en-US"/>
        </w:rPr>
        <w:fldChar w:fldCharType="end"/>
      </w:r>
      <w:r w:rsidRPr="0048229A">
        <w:rPr>
          <w:lang w:val="en-GB"/>
        </w:rPr>
        <w:t>.</w:t>
      </w:r>
      <w:r w:rsidR="00140DED" w:rsidRPr="0048229A">
        <w:rPr>
          <w:lang w:val="en-GB"/>
        </w:rPr>
        <w:t xml:space="preserve"> </w:t>
      </w:r>
      <w:r w:rsidR="00794D37" w:rsidRPr="0048229A">
        <w:rPr>
          <w:lang w:val="en-GB"/>
        </w:rPr>
        <w:t xml:space="preserve">The core assumption underlying risk management is that risk is </w:t>
      </w:r>
      <w:r w:rsidR="00EA3903" w:rsidRPr="0048229A">
        <w:rPr>
          <w:lang w:val="en-GB"/>
        </w:rPr>
        <w:t>‘</w:t>
      </w:r>
      <w:r w:rsidR="00794D37" w:rsidRPr="0048229A">
        <w:rPr>
          <w:lang w:val="en-GB"/>
        </w:rPr>
        <w:t>out there</w:t>
      </w:r>
      <w:r w:rsidR="00EA3903" w:rsidRPr="0048229A">
        <w:rPr>
          <w:lang w:val="en-GB"/>
        </w:rPr>
        <w:t>’</w:t>
      </w:r>
      <w:r w:rsidR="00794D37" w:rsidRPr="0048229A">
        <w:rPr>
          <w:lang w:val="en-GB"/>
        </w:rPr>
        <w:t xml:space="preserve"> and it just has to be </w:t>
      </w:r>
      <w:r w:rsidR="00EA3903" w:rsidRPr="0048229A">
        <w:rPr>
          <w:lang w:val="en-GB"/>
        </w:rPr>
        <w:t>‘</w:t>
      </w:r>
      <w:r w:rsidR="00794D37" w:rsidRPr="0048229A">
        <w:rPr>
          <w:lang w:val="en-GB"/>
        </w:rPr>
        <w:t>found</w:t>
      </w:r>
      <w:r w:rsidR="00EA3903" w:rsidRPr="0048229A">
        <w:rPr>
          <w:lang w:val="en-GB"/>
        </w:rPr>
        <w:t>’</w:t>
      </w:r>
      <w:r w:rsidR="00794D37" w:rsidRPr="0048229A">
        <w:rPr>
          <w:lang w:val="en-GB"/>
        </w:rPr>
        <w:t xml:space="preserve"> and </w:t>
      </w:r>
      <w:r w:rsidR="00EA3903" w:rsidRPr="0048229A">
        <w:rPr>
          <w:lang w:val="en-GB"/>
        </w:rPr>
        <w:t>‘</w:t>
      </w:r>
      <w:r w:rsidR="00794D37" w:rsidRPr="0048229A">
        <w:rPr>
          <w:lang w:val="en-GB"/>
        </w:rPr>
        <w:t>captured</w:t>
      </w:r>
      <w:r w:rsidR="00EA3903" w:rsidRPr="0048229A">
        <w:rPr>
          <w:lang w:val="en-GB"/>
        </w:rPr>
        <w:t>’</w:t>
      </w:r>
      <w:r w:rsidR="00794D37" w:rsidRPr="0048229A">
        <w:rPr>
          <w:lang w:val="en-GB"/>
        </w:rPr>
        <w:t xml:space="preserve"> by professional experts using statistical tools and analysis. </w:t>
      </w:r>
      <w:r w:rsidR="00252AC0" w:rsidRPr="0048229A">
        <w:rPr>
          <w:lang w:val="en-GB"/>
        </w:rPr>
        <w:t xml:space="preserve">Disciplines such as finance, economics, statistics and accounting </w:t>
      </w:r>
      <w:r w:rsidR="006472A7">
        <w:rPr>
          <w:lang w:val="en-GB"/>
        </w:rPr>
        <w:t xml:space="preserve">have </w:t>
      </w:r>
      <w:r w:rsidR="00D264B7" w:rsidRPr="0048229A">
        <w:rPr>
          <w:lang w:val="en-GB"/>
        </w:rPr>
        <w:t xml:space="preserve">professionalized </w:t>
      </w:r>
      <w:r w:rsidR="00874810" w:rsidRPr="0048229A">
        <w:rPr>
          <w:lang w:val="en-GB"/>
        </w:rPr>
        <w:t xml:space="preserve">this </w:t>
      </w:r>
      <w:r w:rsidR="00420661">
        <w:rPr>
          <w:lang w:val="en-GB"/>
        </w:rPr>
        <w:t>approach by</w:t>
      </w:r>
      <w:r w:rsidR="00D264B7" w:rsidRPr="0048229A">
        <w:rPr>
          <w:lang w:val="en-GB"/>
        </w:rPr>
        <w:t xml:space="preserve"> codify</w:t>
      </w:r>
      <w:r w:rsidR="00874810" w:rsidRPr="0048229A">
        <w:rPr>
          <w:lang w:val="en-GB"/>
        </w:rPr>
        <w:t>ing</w:t>
      </w:r>
      <w:r w:rsidR="00D264B7" w:rsidRPr="0048229A">
        <w:rPr>
          <w:lang w:val="en-GB"/>
        </w:rPr>
        <w:t xml:space="preserve"> risks into calculable entities, such as </w:t>
      </w:r>
      <w:r w:rsidR="00252AC0" w:rsidRPr="0048229A">
        <w:rPr>
          <w:lang w:val="en-GB"/>
        </w:rPr>
        <w:t xml:space="preserve">insurance </w:t>
      </w:r>
      <w:r w:rsidR="00252AC0" w:rsidRPr="0048229A">
        <w:rPr>
          <w:lang w:val="en-GB"/>
        </w:rPr>
        <w:lastRenderedPageBreak/>
        <w:t>costs and credit ratings</w:t>
      </w:r>
      <w:r w:rsidR="00D264B7" w:rsidRPr="0048229A">
        <w:rPr>
          <w:lang w:val="en-GB"/>
        </w:rPr>
        <w:t>,</w:t>
      </w:r>
      <w:r w:rsidR="00252AC0" w:rsidRPr="0048229A">
        <w:rPr>
          <w:lang w:val="en-GB"/>
        </w:rPr>
        <w:t xml:space="preserve"> to determine the probability and consequences of events </w:t>
      </w:r>
      <w:r w:rsidR="00590143" w:rsidRPr="00FB7E80">
        <w:rPr>
          <w:lang w:val="en-US"/>
        </w:rPr>
        <w:fldChar w:fldCharType="begin"/>
      </w:r>
      <w:r w:rsidR="009219B3">
        <w:rPr>
          <w:lang w:val="en-US"/>
        </w:rPr>
        <w:instrText xml:space="preserve"> ADDIN EN.CITE &lt;EndNote&gt;&lt;Cite&gt;&lt;Author&gt;Lupton&lt;/Author&gt;&lt;Year&gt;1999&lt;/Year&gt;&lt;RecNum&gt;3571&lt;/RecNum&gt;&lt;DisplayText&gt;(Ailon, 2012; Lupton, 1999)&lt;/DisplayText&gt;&lt;record&gt;&lt;rec-number&gt;3571&lt;/rec-number&gt;&lt;foreign-keys&gt;&lt;key app="EN" db-id="dzdvwvswaea9t9eswswp9a0yzxtf22525txw"&gt;3571&lt;/key&gt;&lt;/foreign-keys&gt;&lt;ref-type name="Book"&gt;6&lt;/ref-type&gt;&lt;contributors&gt;&lt;authors&gt;&lt;author&gt;Lupton, Deborah&lt;/author&gt;&lt;/authors&gt;&lt;/contributors&gt;&lt;titles&gt;&lt;title&gt;Risk&lt;/title&gt;&lt;/titles&gt;&lt;dates&gt;&lt;year&gt;1999&lt;/year&gt;&lt;/dates&gt;&lt;pub-location&gt;London&lt;/pub-location&gt;&lt;publisher&gt;Routledge&lt;/publisher&gt;&lt;urls&gt;&lt;/urls&gt;&lt;/record&gt;&lt;/Cite&gt;&lt;Cite&gt;&lt;Author&gt;Ailon&lt;/Author&gt;&lt;Year&gt;2012&lt;/Year&gt;&lt;RecNum&gt;4137&lt;/RecNum&gt;&lt;record&gt;&lt;rec-number&gt;4137&lt;/rec-number&gt;&lt;foreign-keys&gt;&lt;key app="EN" db-id="dzdvwvswaea9t9eswswp9a0yzxtf22525txw"&gt;4137&lt;/key&gt;&lt;/foreign-keys&gt;&lt;ref-type name="Journal Article"&gt;17&lt;/ref-type&gt;&lt;contributors&gt;&lt;authors&gt;&lt;author&gt;Ailon, Galit&lt;/author&gt;&lt;/authors&gt;&lt;/contributors&gt;&lt;titles&gt;&lt;title&gt;&lt;style face="normal" font="default" size="100%"&gt;The Discursive Management of Financial Risk Scandals: The Case of &lt;/style&gt;&lt;style face="italic" font="default" size="100%"&gt;Wall Street Journal &lt;/style&gt;&lt;style face="normal" font="default" size="100%"&gt;Commentaries on LTCM and Enron&lt;/style&gt;&lt;/title&gt;&lt;secondary-title&gt;Qualitative Sociology&lt;/secondary-title&gt;&lt;/titles&gt;&lt;periodical&gt;&lt;full-title&gt;Qualitative Sociology&lt;/full-title&gt;&lt;/periodical&gt;&lt;pages&gt;251-270&lt;/pages&gt;&lt;volume&gt;35&lt;/volume&gt;&lt;number&gt;3&lt;/number&gt;&lt;keywords&gt;&lt;keyword&gt;Humanities, Social Sciences and Law&lt;/keyword&gt;&lt;/keywords&gt;&lt;dates&gt;&lt;year&gt;2012&lt;/year&gt;&lt;/dates&gt;&lt;publisher&gt;Springer Netherlands&lt;/publisher&gt;&lt;isbn&gt;0162-0436&lt;/isbn&gt;&lt;urls&gt;&lt;related-urls&gt;&lt;url&gt;http://dx.doi.org/10.1007/s11133-012-9217-5&lt;/url&gt;&lt;/related-urls&gt;&lt;/urls&gt;&lt;electronic-resource-num&gt;10.1007/s11133-012-9217-5&lt;/electronic-resource-num&gt;&lt;/record&gt;&lt;/Cite&gt;&lt;/EndNote&gt;</w:instrText>
      </w:r>
      <w:r w:rsidR="00590143" w:rsidRPr="00FB7E80">
        <w:rPr>
          <w:lang w:val="en-US"/>
        </w:rPr>
        <w:fldChar w:fldCharType="separate"/>
      </w:r>
      <w:r w:rsidR="001C7240" w:rsidRPr="0048229A">
        <w:rPr>
          <w:noProof/>
          <w:lang w:val="en-GB"/>
        </w:rPr>
        <w:t>(</w:t>
      </w:r>
      <w:hyperlink w:anchor="_ENREF_1" w:tooltip="Ailon, 2012 #4137" w:history="1">
        <w:r w:rsidR="009838D6" w:rsidRPr="0048229A">
          <w:rPr>
            <w:noProof/>
            <w:lang w:val="en-GB"/>
          </w:rPr>
          <w:t>Ailon, 2012</w:t>
        </w:r>
      </w:hyperlink>
      <w:r w:rsidR="001C7240" w:rsidRPr="0048229A">
        <w:rPr>
          <w:noProof/>
          <w:lang w:val="en-GB"/>
        </w:rPr>
        <w:t xml:space="preserve">; </w:t>
      </w:r>
      <w:hyperlink w:anchor="_ENREF_38" w:tooltip="Lupton, 1999 #3571" w:history="1">
        <w:r w:rsidR="009838D6" w:rsidRPr="0048229A">
          <w:rPr>
            <w:noProof/>
            <w:lang w:val="en-GB"/>
          </w:rPr>
          <w:t>Lupton, 1999</w:t>
        </w:r>
      </w:hyperlink>
      <w:r w:rsidR="001C7240" w:rsidRPr="0048229A">
        <w:rPr>
          <w:noProof/>
          <w:lang w:val="en-GB"/>
        </w:rPr>
        <w:t>)</w:t>
      </w:r>
      <w:r w:rsidR="00590143" w:rsidRPr="00FB7E80">
        <w:rPr>
          <w:lang w:val="en-US"/>
        </w:rPr>
        <w:fldChar w:fldCharType="end"/>
      </w:r>
      <w:r w:rsidR="00252AC0" w:rsidRPr="0048229A">
        <w:rPr>
          <w:lang w:val="en-GB"/>
        </w:rPr>
        <w:t xml:space="preserve">. </w:t>
      </w:r>
    </w:p>
    <w:p w14:paraId="2F95DC68" w14:textId="77777777" w:rsidR="00DC5676" w:rsidRDefault="00DC5676" w:rsidP="008D28A1">
      <w:pPr>
        <w:spacing w:line="480" w:lineRule="auto"/>
        <w:jc w:val="both"/>
        <w:rPr>
          <w:lang w:val="en-GB"/>
        </w:rPr>
      </w:pPr>
    </w:p>
    <w:p w14:paraId="26E420E6" w14:textId="020D36AE" w:rsidR="00252AC0" w:rsidRDefault="00252AC0" w:rsidP="008D28A1">
      <w:pPr>
        <w:spacing w:line="480" w:lineRule="auto"/>
        <w:jc w:val="both"/>
        <w:rPr>
          <w:lang w:val="en-GB"/>
        </w:rPr>
      </w:pPr>
      <w:r w:rsidRPr="0048229A">
        <w:rPr>
          <w:lang w:val="en-GB"/>
        </w:rPr>
        <w:t xml:space="preserve">The concept </w:t>
      </w:r>
      <w:r w:rsidR="006472A7">
        <w:rPr>
          <w:lang w:val="en-GB"/>
        </w:rPr>
        <w:t xml:space="preserve">of risk </w:t>
      </w:r>
      <w:r w:rsidRPr="0048229A">
        <w:rPr>
          <w:lang w:val="en-GB"/>
        </w:rPr>
        <w:t xml:space="preserve">was translated into management in the 1990s </w:t>
      </w:r>
      <w:r w:rsidR="00176C1F">
        <w:rPr>
          <w:lang w:val="en-GB"/>
        </w:rPr>
        <w:t>following</w:t>
      </w:r>
      <w:r w:rsidR="00176C1F" w:rsidRPr="0048229A">
        <w:rPr>
          <w:lang w:val="en-GB"/>
        </w:rPr>
        <w:t xml:space="preserve"> </w:t>
      </w:r>
      <w:r w:rsidRPr="0048229A">
        <w:rPr>
          <w:lang w:val="en-GB"/>
        </w:rPr>
        <w:t xml:space="preserve">the catastrophes and scandals associated with, for example, the collapse of Barings Bank and the Brent spar crisis at Shell </w:t>
      </w:r>
      <w:r w:rsidR="00590143" w:rsidRPr="00FB7E80">
        <w:rPr>
          <w:lang w:val="en-US"/>
        </w:rPr>
        <w:fldChar w:fldCharType="begin"/>
      </w:r>
      <w:r w:rsidR="009219B3">
        <w:rPr>
          <w:lang w:val="en-US"/>
        </w:rPr>
        <w:instrText xml:space="preserve"> ADDIN EN.CITE &lt;EndNote&gt;&lt;Cite&gt;&lt;Author&gt;Power&lt;/Author&gt;&lt;Year&gt;2004&lt;/Year&gt;&lt;RecNum&gt;3575&lt;/RecNum&gt;&lt;DisplayText&gt;(Power, 2004)&lt;/DisplayText&gt;&lt;record&gt;&lt;rec-number&gt;3575&lt;/rec-number&gt;&lt;foreign-keys&gt;&lt;key app="EN" db-id="dzdvwvswaea9t9eswswp9a0yzxtf22525txw"&gt;3575&lt;/key&gt;&lt;/foreign-keys&gt;&lt;ref-type name="Book"&gt;6&lt;/ref-type&gt;&lt;contributors&gt;&lt;authors&gt;&lt;author&gt;Power, Michael&lt;/author&gt;&lt;/authors&gt;&lt;/contributors&gt;&lt;titles&gt;&lt;title&gt;The risk management of everything: Rethinking the politics of uncertainty&lt;/title&gt;&lt;/titles&gt;&lt;dates&gt;&lt;year&gt;2004&lt;/year&gt;&lt;/dates&gt;&lt;pub-location&gt;London&lt;/pub-location&gt;&lt;publisher&gt;Demos&lt;/publisher&gt;&lt;isbn&gt;1841801275&lt;/isbn&gt;&lt;urls&gt;&lt;/urls&gt;&lt;/record&gt;&lt;/Cite&gt;&lt;/EndNote&gt;</w:instrText>
      </w:r>
      <w:r w:rsidR="00590143" w:rsidRPr="00FB7E80">
        <w:rPr>
          <w:lang w:val="en-US"/>
        </w:rPr>
        <w:fldChar w:fldCharType="separate"/>
      </w:r>
      <w:r w:rsidRPr="0048229A">
        <w:rPr>
          <w:noProof/>
          <w:lang w:val="en-GB"/>
        </w:rPr>
        <w:t>(</w:t>
      </w:r>
      <w:hyperlink w:anchor="_ENREF_47" w:tooltip="Power, 2004 #3575" w:history="1">
        <w:r w:rsidR="009838D6" w:rsidRPr="0048229A">
          <w:rPr>
            <w:noProof/>
            <w:lang w:val="en-GB"/>
          </w:rPr>
          <w:t>Power, 2004</w:t>
        </w:r>
      </w:hyperlink>
      <w:r w:rsidRPr="0048229A">
        <w:rPr>
          <w:noProof/>
          <w:lang w:val="en-GB"/>
        </w:rPr>
        <w:t>)</w:t>
      </w:r>
      <w:r w:rsidR="00590143" w:rsidRPr="00FB7E80">
        <w:rPr>
          <w:lang w:val="en-US"/>
        </w:rPr>
        <w:fldChar w:fldCharType="end"/>
      </w:r>
      <w:r w:rsidR="008D28A1">
        <w:rPr>
          <w:lang w:val="en-GB"/>
        </w:rPr>
        <w:t>.</w:t>
      </w:r>
      <w:r w:rsidR="00DC5676">
        <w:rPr>
          <w:lang w:val="en-GB"/>
        </w:rPr>
        <w:t xml:space="preserve"> </w:t>
      </w:r>
      <w:r w:rsidRPr="0048229A">
        <w:rPr>
          <w:lang w:val="en-GB"/>
        </w:rPr>
        <w:t xml:space="preserve">The calculability of risk was, of course, </w:t>
      </w:r>
      <w:r w:rsidR="00DC0A7C" w:rsidRPr="0048229A">
        <w:rPr>
          <w:lang w:val="en-GB"/>
        </w:rPr>
        <w:t xml:space="preserve">challenged by the </w:t>
      </w:r>
      <w:r w:rsidRPr="0048229A">
        <w:rPr>
          <w:lang w:val="en-GB"/>
        </w:rPr>
        <w:t xml:space="preserve">financial crisis </w:t>
      </w:r>
      <w:r w:rsidR="00DC0A7C" w:rsidRPr="0048229A">
        <w:rPr>
          <w:lang w:val="en-GB"/>
        </w:rPr>
        <w:t>of</w:t>
      </w:r>
      <w:r w:rsidRPr="0048229A">
        <w:rPr>
          <w:lang w:val="en-GB"/>
        </w:rPr>
        <w:t xml:space="preserve"> 200</w:t>
      </w:r>
      <w:r w:rsidR="00D85EE5" w:rsidRPr="0048229A">
        <w:rPr>
          <w:lang w:val="en-GB"/>
        </w:rPr>
        <w:t>8</w:t>
      </w:r>
      <w:r w:rsidRPr="0048229A">
        <w:rPr>
          <w:lang w:val="en-GB"/>
        </w:rPr>
        <w:t xml:space="preserve">; an event few management scholars and business practitioners predicted, despite their faith in calculable rationality. Beyond the confessional embarrassment of business schools in the aftermath of the global financial crisis </w:t>
      </w:r>
      <w:r w:rsidR="00590143" w:rsidRPr="00FB7E80">
        <w:rPr>
          <w:lang w:val="en-US"/>
        </w:rPr>
        <w:fldChar w:fldCharType="begin"/>
      </w:r>
      <w:r w:rsidR="009219B3">
        <w:rPr>
          <w:lang w:val="en-US"/>
        </w:rPr>
        <w:instrText xml:space="preserve"> ADDIN EN.CITE &lt;EndNote&gt;&lt;Cite&gt;&lt;Author&gt;Podolny&lt;/Author&gt;&lt;Year&gt;2009&lt;/Year&gt;&lt;RecNum&gt;3574&lt;/RecNum&gt;&lt;DisplayText&gt;(Podolny, 2009)&lt;/DisplayText&gt;&lt;record&gt;&lt;rec-number&gt;3574&lt;/rec-number&gt;&lt;foreign-keys&gt;&lt;key app="EN" db-id="dzdvwvswaea9t9eswswp9a0yzxtf22525txw"&gt;3574&lt;/key&gt;&lt;/foreign-keys&gt;&lt;ref-type name="Journal Article"&gt;17&lt;/ref-type&gt;&lt;contributors&gt;&lt;authors&gt;&lt;author&gt;Podolny, J.M.&lt;/author&gt;&lt;/authors&gt;&lt;/contributors&gt;&lt;titles&gt;&lt;title&gt;The buck stops (and starts) at business school&lt;/title&gt;&lt;secondary-title&gt;Harvard Business Review&lt;/secondary-title&gt;&lt;/titles&gt;&lt;periodical&gt;&lt;full-title&gt;Harvard Business Review&lt;/full-title&gt;&lt;/periodical&gt;&lt;pages&gt;62-67&lt;/pages&gt;&lt;volume&gt;87&lt;/volume&gt;&lt;number&gt;6&lt;/number&gt;&lt;dates&gt;&lt;year&gt;2009&lt;/year&gt;&lt;/dates&gt;&lt;urls&gt;&lt;/urls&gt;&lt;/record&gt;&lt;/Cite&gt;&lt;/EndNote&gt;</w:instrText>
      </w:r>
      <w:r w:rsidR="00590143" w:rsidRPr="00FB7E80">
        <w:rPr>
          <w:lang w:val="en-US"/>
        </w:rPr>
        <w:fldChar w:fldCharType="separate"/>
      </w:r>
      <w:r w:rsidRPr="0048229A">
        <w:rPr>
          <w:noProof/>
          <w:lang w:val="en-GB"/>
        </w:rPr>
        <w:t>(</w:t>
      </w:r>
      <w:hyperlink w:anchor="_ENREF_46" w:tooltip="Podolny, 2009 #3574" w:history="1">
        <w:r w:rsidR="009838D6" w:rsidRPr="0048229A">
          <w:rPr>
            <w:noProof/>
            <w:lang w:val="en-GB"/>
          </w:rPr>
          <w:t>Podolny, 2009</w:t>
        </w:r>
      </w:hyperlink>
      <w:r w:rsidRPr="0048229A">
        <w:rPr>
          <w:noProof/>
          <w:lang w:val="en-GB"/>
        </w:rPr>
        <w:t>)</w:t>
      </w:r>
      <w:r w:rsidR="00590143" w:rsidRPr="00FB7E80">
        <w:rPr>
          <w:lang w:val="en-US"/>
        </w:rPr>
        <w:fldChar w:fldCharType="end"/>
      </w:r>
      <w:r w:rsidRPr="0048229A">
        <w:rPr>
          <w:lang w:val="en-GB"/>
        </w:rPr>
        <w:t>, this event highlighted the folly of acting with certainty on uncertainties</w:t>
      </w:r>
      <w:r w:rsidR="00874810" w:rsidRPr="0048229A">
        <w:rPr>
          <w:lang w:val="en-GB"/>
        </w:rPr>
        <w:t>. I</w:t>
      </w:r>
      <w:r w:rsidR="00527623" w:rsidRPr="0048229A">
        <w:rPr>
          <w:lang w:val="en-GB"/>
        </w:rPr>
        <w:t>t</w:t>
      </w:r>
      <w:r w:rsidR="00874810" w:rsidRPr="0048229A">
        <w:rPr>
          <w:lang w:val="en-GB"/>
        </w:rPr>
        <w:t xml:space="preserve"> also highlighted </w:t>
      </w:r>
      <w:r w:rsidR="001862FA" w:rsidRPr="0048229A">
        <w:rPr>
          <w:lang w:val="en-GB"/>
        </w:rPr>
        <w:t>that the very belief in r</w:t>
      </w:r>
      <w:r w:rsidR="00BF5347" w:rsidRPr="0048229A">
        <w:rPr>
          <w:lang w:val="en-GB"/>
        </w:rPr>
        <w:t>isk management constituted</w:t>
      </w:r>
      <w:r w:rsidR="001862FA" w:rsidRPr="0048229A">
        <w:rPr>
          <w:lang w:val="en-GB"/>
        </w:rPr>
        <w:t xml:space="preserve"> these events as scandals and crises </w:t>
      </w:r>
      <w:r w:rsidR="00590143" w:rsidRPr="00FB7E80">
        <w:rPr>
          <w:lang w:val="en-US"/>
        </w:rPr>
        <w:fldChar w:fldCharType="begin"/>
      </w:r>
      <w:r w:rsidR="009219B3">
        <w:rPr>
          <w:lang w:val="en-US"/>
        </w:rPr>
        <w:instrText xml:space="preserve"> ADDIN EN.CITE &lt;EndNote&gt;&lt;Cite&gt;&lt;Author&gt;Ailon&lt;/Author&gt;&lt;Year&gt;2012&lt;/Year&gt;&lt;RecNum&gt;4137&lt;/RecNum&gt;&lt;Suffix&gt;: 252&lt;/Suffix&gt;&lt;DisplayText&gt;(Ailon, 2012: 252)&lt;/DisplayText&gt;&lt;record&gt;&lt;rec-number&gt;4137&lt;/rec-number&gt;&lt;foreign-keys&gt;&lt;key app="EN" db-id="dzdvwvswaea9t9eswswp9a0yzxtf22525txw"&gt;4137&lt;/key&gt;&lt;/foreign-keys&gt;&lt;ref-type name="Journal Article"&gt;17&lt;/ref-type&gt;&lt;contributors&gt;&lt;authors&gt;&lt;author&gt;Ailon, Galit&lt;/author&gt;&lt;/authors&gt;&lt;/contributors&gt;&lt;titles&gt;&lt;title&gt;&lt;style face="normal" font="default" size="100%"&gt;The Discursive Management of Financial Risk Scandals: The Case of &lt;/style&gt;&lt;style face="italic" font="default" size="100%"&gt;Wall Street Journal &lt;/style&gt;&lt;style face="normal" font="default" size="100%"&gt;Commentaries on LTCM and Enron&lt;/style&gt;&lt;/title&gt;&lt;secondary-title&gt;Qualitative Sociology&lt;/secondary-title&gt;&lt;/titles&gt;&lt;periodical&gt;&lt;full-title&gt;Qualitative Sociology&lt;/full-title&gt;&lt;/periodical&gt;&lt;pages&gt;251-270&lt;/pages&gt;&lt;volume&gt;35&lt;/volume&gt;&lt;number&gt;3&lt;/number&gt;&lt;keywords&gt;&lt;keyword&gt;Humanities, Social Sciences and Law&lt;/keyword&gt;&lt;/keywords&gt;&lt;dates&gt;&lt;year&gt;2012&lt;/year&gt;&lt;/dates&gt;&lt;publisher&gt;Springer Netherlands&lt;/publisher&gt;&lt;isbn&gt;0162-0436&lt;/isbn&gt;&lt;urls&gt;&lt;related-urls&gt;&lt;url&gt;http://dx.doi.org/10.1007/s11133-012-9217-5&lt;/url&gt;&lt;/related-urls&gt;&lt;/urls&gt;&lt;electronic-resource-num&gt;10.1007/s11133-012-9217-5&lt;/electronic-resource-num&gt;&lt;/record&gt;&lt;/Cite&gt;&lt;/EndNote&gt;</w:instrText>
      </w:r>
      <w:r w:rsidR="00590143" w:rsidRPr="00FB7E80">
        <w:rPr>
          <w:lang w:val="en-US"/>
        </w:rPr>
        <w:fldChar w:fldCharType="separate"/>
      </w:r>
      <w:r w:rsidR="005317CA" w:rsidRPr="0048229A">
        <w:rPr>
          <w:noProof/>
          <w:lang w:val="en-GB"/>
        </w:rPr>
        <w:t>(</w:t>
      </w:r>
      <w:hyperlink w:anchor="_ENREF_1" w:tooltip="Ailon, 2012 #4137" w:history="1">
        <w:r w:rsidR="009838D6" w:rsidRPr="0048229A">
          <w:rPr>
            <w:noProof/>
            <w:lang w:val="en-GB"/>
          </w:rPr>
          <w:t>Ailon, 2012: 252</w:t>
        </w:r>
      </w:hyperlink>
      <w:r w:rsidR="005317CA" w:rsidRPr="0048229A">
        <w:rPr>
          <w:noProof/>
          <w:lang w:val="en-GB"/>
        </w:rPr>
        <w:t>)</w:t>
      </w:r>
      <w:r w:rsidR="00590143" w:rsidRPr="00FB7E80">
        <w:rPr>
          <w:lang w:val="en-US"/>
        </w:rPr>
        <w:fldChar w:fldCharType="end"/>
      </w:r>
      <w:r w:rsidR="00351D8E">
        <w:rPr>
          <w:lang w:val="en-US"/>
        </w:rPr>
        <w:t>; i</w:t>
      </w:r>
      <w:r w:rsidR="00874810" w:rsidRPr="0048229A">
        <w:rPr>
          <w:lang w:val="en-GB"/>
        </w:rPr>
        <w:t xml:space="preserve">f we did not assume predictability and regularity, these events would </w:t>
      </w:r>
      <w:r w:rsidR="00527623" w:rsidRPr="0048229A">
        <w:rPr>
          <w:lang w:val="en-GB"/>
        </w:rPr>
        <w:t>likely have been interpreted very differently.</w:t>
      </w:r>
    </w:p>
    <w:p w14:paraId="18CEECAD" w14:textId="77777777" w:rsidR="001A7F10" w:rsidRPr="0048229A" w:rsidRDefault="001A7F10" w:rsidP="008D28A1">
      <w:pPr>
        <w:spacing w:line="480" w:lineRule="auto"/>
        <w:jc w:val="both"/>
        <w:rPr>
          <w:lang w:val="en-GB"/>
        </w:rPr>
      </w:pPr>
    </w:p>
    <w:p w14:paraId="555A6983" w14:textId="3F6B7A04" w:rsidR="00B415F3" w:rsidRPr="0048229A" w:rsidRDefault="00B415F3" w:rsidP="008D28A1">
      <w:pPr>
        <w:spacing w:line="480" w:lineRule="auto"/>
        <w:jc w:val="both"/>
        <w:rPr>
          <w:lang w:val="en-GB"/>
        </w:rPr>
      </w:pPr>
      <w:r w:rsidRPr="0048229A">
        <w:rPr>
          <w:lang w:val="en-GB"/>
        </w:rPr>
        <w:t>By contrast, a social constructi</w:t>
      </w:r>
      <w:r w:rsidR="00C705CC">
        <w:rPr>
          <w:lang w:val="en-GB"/>
        </w:rPr>
        <w:t>onist</w:t>
      </w:r>
      <w:r w:rsidRPr="0048229A">
        <w:rPr>
          <w:lang w:val="en-GB"/>
        </w:rPr>
        <w:t xml:space="preserve"> perspective </w:t>
      </w:r>
      <w:r w:rsidR="00EE22D5" w:rsidRPr="0048229A">
        <w:rPr>
          <w:lang w:val="en-GB"/>
        </w:rPr>
        <w:t xml:space="preserve">on risk </w:t>
      </w:r>
      <w:r w:rsidRPr="0048229A">
        <w:rPr>
          <w:lang w:val="en-GB"/>
        </w:rPr>
        <w:t>suggests that the meaning of what a risk is</w:t>
      </w:r>
      <w:r w:rsidR="00FB7E80">
        <w:rPr>
          <w:lang w:val="en-GB"/>
        </w:rPr>
        <w:t>,</w:t>
      </w:r>
      <w:r w:rsidRPr="0048229A">
        <w:rPr>
          <w:lang w:val="en-GB"/>
        </w:rPr>
        <w:t xml:space="preserve"> and how it should be dealt with</w:t>
      </w:r>
      <w:r w:rsidR="00FB7E80">
        <w:rPr>
          <w:lang w:val="en-GB"/>
        </w:rPr>
        <w:t>,</w:t>
      </w:r>
      <w:r w:rsidRPr="0048229A">
        <w:rPr>
          <w:lang w:val="en-GB"/>
        </w:rPr>
        <w:t xml:space="preserve"> is dependent on pre-existing knowledge and discourses </w:t>
      </w:r>
      <w:r w:rsidR="00590143" w:rsidRPr="00FB7E80">
        <w:rPr>
          <w:lang w:val="en-US"/>
        </w:rPr>
        <w:fldChar w:fldCharType="begin"/>
      </w:r>
      <w:r w:rsidR="009219B3">
        <w:rPr>
          <w:lang w:val="en-US"/>
        </w:rPr>
        <w:instrText xml:space="preserve"> ADDIN EN.CITE &lt;EndNote&gt;&lt;Cite&gt;&lt;Author&gt;Lupton&lt;/Author&gt;&lt;Year&gt;1999&lt;/Year&gt;&lt;RecNum&gt;3571&lt;/RecNum&gt;&lt;DisplayText&gt;(Lupton, 1999)&lt;/DisplayText&gt;&lt;record&gt;&lt;rec-number&gt;3571&lt;/rec-number&gt;&lt;foreign-keys&gt;&lt;key app="EN" db-id="dzdvwvswaea9t9eswswp9a0yzxtf22525txw"&gt;3571&lt;/key&gt;&lt;/foreign-keys&gt;&lt;ref-type name="Book"&gt;6&lt;/ref-type&gt;&lt;contributors&gt;&lt;authors&gt;&lt;author&gt;Lupton, Deborah&lt;/author&gt;&lt;/authors&gt;&lt;/contributors&gt;&lt;titles&gt;&lt;title&gt;Risk&lt;/title&gt;&lt;/titles&gt;&lt;dates&gt;&lt;year&gt;1999&lt;/year&gt;&lt;/dates&gt;&lt;pub-location&gt;London&lt;/pub-location&gt;&lt;publisher&gt;Routledge&lt;/publisher&gt;&lt;urls&gt;&lt;/urls&gt;&lt;/record&gt;&lt;/Cite&gt;&lt;/EndNote&gt;</w:instrText>
      </w:r>
      <w:r w:rsidR="00590143" w:rsidRPr="00FB7E80">
        <w:rPr>
          <w:lang w:val="en-US"/>
        </w:rPr>
        <w:fldChar w:fldCharType="separate"/>
      </w:r>
      <w:r w:rsidRPr="0048229A">
        <w:rPr>
          <w:noProof/>
          <w:lang w:val="en-GB"/>
        </w:rPr>
        <w:t>(</w:t>
      </w:r>
      <w:hyperlink w:anchor="_ENREF_38" w:tooltip="Lupton, 1999 #3571" w:history="1">
        <w:r w:rsidR="009838D6" w:rsidRPr="0048229A">
          <w:rPr>
            <w:noProof/>
            <w:lang w:val="en-GB"/>
          </w:rPr>
          <w:t>Lupton, 1999</w:t>
        </w:r>
      </w:hyperlink>
      <w:r w:rsidRPr="0048229A">
        <w:rPr>
          <w:noProof/>
          <w:lang w:val="en-GB"/>
        </w:rPr>
        <w:t>)</w:t>
      </w:r>
      <w:r w:rsidR="00590143" w:rsidRPr="00FB7E80">
        <w:rPr>
          <w:lang w:val="en-US"/>
        </w:rPr>
        <w:fldChar w:fldCharType="end"/>
      </w:r>
      <w:r w:rsidRPr="0048229A">
        <w:rPr>
          <w:lang w:val="en-GB"/>
        </w:rPr>
        <w:t>. Risk constructs are open to social definitions and contestation. This perspective on risk pay</w:t>
      </w:r>
      <w:r w:rsidR="008E17C4" w:rsidRPr="0048229A">
        <w:rPr>
          <w:lang w:val="en-GB"/>
        </w:rPr>
        <w:t>s</w:t>
      </w:r>
      <w:r w:rsidRPr="0048229A">
        <w:rPr>
          <w:lang w:val="en-GB"/>
        </w:rPr>
        <w:t xml:space="preserve"> greater attention to how cultural and political frameworks, and powerful institutions, influence how we understand dangers and uncertainties as ‘risk’ </w:t>
      </w:r>
      <w:r w:rsidR="00590143" w:rsidRPr="00FB7E80">
        <w:rPr>
          <w:lang w:val="en-US"/>
        </w:rPr>
        <w:fldChar w:fldCharType="begin"/>
      </w:r>
      <w:r w:rsidR="009219B3">
        <w:rPr>
          <w:lang w:val="en-US"/>
        </w:rPr>
        <w:instrText xml:space="preserve"> ADDIN EN.CITE &lt;EndNote&gt;&lt;Cite&gt;&lt;Author&gt;Lupton&lt;/Author&gt;&lt;Year&gt;1999&lt;/Year&gt;&lt;RecNum&gt;3571&lt;/RecNum&gt;&lt;DisplayText&gt;(Lupton, 1999)&lt;/DisplayText&gt;&lt;record&gt;&lt;rec-number&gt;3571&lt;/rec-number&gt;&lt;foreign-keys&gt;&lt;key app="EN" db-id="dzdvwvswaea9t9eswswp9a0yzxtf22525txw"&gt;3571&lt;/key&gt;&lt;/foreign-keys&gt;&lt;ref-type name="Book"&gt;6&lt;/ref-type&gt;&lt;contributors&gt;&lt;authors&gt;&lt;author&gt;Lupton, Deborah&lt;/author&gt;&lt;/authors&gt;&lt;/contributors&gt;&lt;titles&gt;&lt;title&gt;Risk&lt;/title&gt;&lt;/titles&gt;&lt;dates&gt;&lt;year&gt;1999&lt;/year&gt;&lt;/dates&gt;&lt;pub-location&gt;London&lt;/pub-location&gt;&lt;publisher&gt;Routledge&lt;/publisher&gt;&lt;urls&gt;&lt;/urls&gt;&lt;/record&gt;&lt;/Cite&gt;&lt;/EndNote&gt;</w:instrText>
      </w:r>
      <w:r w:rsidR="00590143" w:rsidRPr="00FB7E80">
        <w:rPr>
          <w:lang w:val="en-US"/>
        </w:rPr>
        <w:fldChar w:fldCharType="separate"/>
      </w:r>
      <w:r w:rsidRPr="0048229A">
        <w:rPr>
          <w:noProof/>
          <w:lang w:val="en-GB"/>
        </w:rPr>
        <w:t>(</w:t>
      </w:r>
      <w:hyperlink w:anchor="_ENREF_38" w:tooltip="Lupton, 1999 #3571" w:history="1">
        <w:r w:rsidR="009838D6" w:rsidRPr="0048229A">
          <w:rPr>
            <w:noProof/>
            <w:lang w:val="en-GB"/>
          </w:rPr>
          <w:t>Lupton, 1999</w:t>
        </w:r>
      </w:hyperlink>
      <w:r w:rsidRPr="0048229A">
        <w:rPr>
          <w:noProof/>
          <w:lang w:val="en-GB"/>
        </w:rPr>
        <w:t>)</w:t>
      </w:r>
      <w:r w:rsidR="00590143" w:rsidRPr="00FB7E80">
        <w:rPr>
          <w:lang w:val="en-US"/>
        </w:rPr>
        <w:fldChar w:fldCharType="end"/>
      </w:r>
      <w:r w:rsidR="00FB7E80">
        <w:rPr>
          <w:lang w:val="en-GB"/>
        </w:rPr>
        <w:t xml:space="preserve">. </w:t>
      </w:r>
      <w:r w:rsidRPr="0048229A">
        <w:rPr>
          <w:lang w:val="en-GB"/>
        </w:rPr>
        <w:t xml:space="preserve">While there are many dangers and hazards to deal with in society, only a few are constructed as ‘risks’ </w:t>
      </w:r>
      <w:r w:rsidR="00590143" w:rsidRPr="00FB7E80">
        <w:rPr>
          <w:lang w:val="en-US"/>
        </w:rPr>
        <w:fldChar w:fldCharType="begin"/>
      </w:r>
      <w:r w:rsidR="009219B3">
        <w:rPr>
          <w:lang w:val="en-US"/>
        </w:rPr>
        <w:instrText xml:space="preserve"> ADDIN EN.CITE &lt;EndNote&gt;&lt;Cite&gt;&lt;Author&gt;Lupton&lt;/Author&gt;&lt;Year&gt;2006&lt;/Year&gt;&lt;RecNum&gt;4143&lt;/RecNum&gt;&lt;DisplayText&gt;(Lupton, 2006)&lt;/DisplayText&gt;&lt;record&gt;&lt;rec-number&gt;4143&lt;/rec-number&gt;&lt;foreign-keys&gt;&lt;key app="EN" db-id="dzdvwvswaea9t9eswswp9a0yzxtf22525txw"&gt;4143&lt;/key&gt;&lt;key app="ENWeb" db-id=""&gt;0&lt;/key&gt;&lt;/foreign-keys&gt;&lt;ref-type name="Book Section"&gt;5&lt;/ref-type&gt;&lt;contributors&gt;&lt;authors&gt;&lt;author&gt;Lupton, Deborah&lt;/author&gt;&lt;/authors&gt;&lt;secondary-authors&gt;&lt;author&gt;Mythen, Gabe&lt;/author&gt;&lt;author&gt;Walklate, Sandra&lt;/author&gt;&lt;/secondary-authors&gt;&lt;/contributors&gt;&lt;titles&gt;&lt;title&gt;Sociology and risk&lt;/title&gt;&lt;secondary-title&gt;Beyond the Risk Society: Critical Reflections on Risk and Human Security&lt;/secondary-title&gt;&lt;/titles&gt;&lt;pages&gt;11-24&lt;/pages&gt;&lt;dates&gt;&lt;year&gt;2006&lt;/year&gt;&lt;/dates&gt;&lt;pub-location&gt;Maidenhead&lt;/pub-location&gt;&lt;publisher&gt;McGraw-Hill&lt;/publisher&gt;&lt;urls&gt;&lt;/urls&gt;&lt;/record&gt;&lt;/Cite&gt;&lt;/EndNote&gt;</w:instrText>
      </w:r>
      <w:r w:rsidR="00590143" w:rsidRPr="00FB7E80">
        <w:rPr>
          <w:lang w:val="en-US"/>
        </w:rPr>
        <w:fldChar w:fldCharType="separate"/>
      </w:r>
      <w:r w:rsidRPr="0048229A">
        <w:rPr>
          <w:noProof/>
          <w:lang w:val="en-GB"/>
        </w:rPr>
        <w:t>(</w:t>
      </w:r>
      <w:hyperlink w:anchor="_ENREF_39" w:tooltip="Lupton, 2006 #4143" w:history="1">
        <w:r w:rsidR="009838D6" w:rsidRPr="0048229A">
          <w:rPr>
            <w:noProof/>
            <w:lang w:val="en-GB"/>
          </w:rPr>
          <w:t>Lupton, 2006</w:t>
        </w:r>
      </w:hyperlink>
      <w:r w:rsidRPr="0048229A">
        <w:rPr>
          <w:noProof/>
          <w:lang w:val="en-GB"/>
        </w:rPr>
        <w:t>)</w:t>
      </w:r>
      <w:r w:rsidR="00590143" w:rsidRPr="00FB7E80">
        <w:rPr>
          <w:lang w:val="en-US"/>
        </w:rPr>
        <w:fldChar w:fldCharType="end"/>
      </w:r>
      <w:r w:rsidRPr="0048229A">
        <w:rPr>
          <w:lang w:val="en-GB"/>
        </w:rPr>
        <w:t xml:space="preserve">. In an influential text, Ewald </w:t>
      </w:r>
      <w:r w:rsidR="00590143" w:rsidRPr="00FB7E80">
        <w:rPr>
          <w:lang w:val="en-US"/>
        </w:rPr>
        <w:fldChar w:fldCharType="begin"/>
      </w:r>
      <w:r w:rsidR="009219B3">
        <w:rPr>
          <w:lang w:val="en-US"/>
        </w:rPr>
        <w:instrText xml:space="preserve"> ADDIN EN.CITE &lt;EndNote&gt;&lt;Cite ExcludeAuth="1"&gt;&lt;Author&gt;Ewald&lt;/Author&gt;&lt;Year&gt;1991&lt;/Year&gt;&lt;RecNum&gt;3566&lt;/RecNum&gt;&lt;Suffix&gt;: 199&lt;/Suffix&gt;&lt;DisplayText&gt;(1991: 199)&lt;/DisplayText&gt;&lt;record&gt;&lt;rec-number&gt;3566&lt;/rec-number&gt;&lt;foreign-keys&gt;&lt;key app="EN" db-id="dzdvwvswaea9t9eswswp9a0yzxtf22525txw"&gt;3566&lt;/key&gt;&lt;/foreign-keys&gt;&lt;ref-type name="Book Section"&gt;5&lt;/ref-type&gt;&lt;contributors&gt;&lt;authors&gt;&lt;author&gt;Ewald, F.&lt;/author&gt;&lt;/authors&gt;&lt;secondary-authors&gt;&lt;author&gt;G. Burchell&lt;/author&gt;&lt;author&gt;C. Gordon&lt;/author&gt;&lt;author&gt;P. Miller&lt;/author&gt;&lt;/secondary-authors&gt;&lt;/contributors&gt;&lt;titles&gt;&lt;title&gt;Insurance and risk&lt;/title&gt;&lt;secondary-title&gt;The Foucault effect&lt;/secondary-title&gt;&lt;/titles&gt;&lt;pages&gt;197-210&lt;/pages&gt;&lt;dates&gt;&lt;year&gt;1991&lt;/year&gt;&lt;/dates&gt;&lt;pub-location&gt;London&lt;/pub-location&gt;&lt;publisher&gt;Harvester/Wheatsheaf&lt;/publisher&gt;&lt;urls&gt;&lt;/urls&gt;&lt;/record&gt;&lt;/Cite&gt;&lt;/EndNote&gt;</w:instrText>
      </w:r>
      <w:r w:rsidR="00590143" w:rsidRPr="00FB7E80">
        <w:rPr>
          <w:lang w:val="en-US"/>
        </w:rPr>
        <w:fldChar w:fldCharType="separate"/>
      </w:r>
      <w:r w:rsidRPr="0048229A">
        <w:rPr>
          <w:noProof/>
          <w:lang w:val="en-GB"/>
        </w:rPr>
        <w:t>(</w:t>
      </w:r>
      <w:hyperlink w:anchor="_ENREF_25" w:tooltip="Ewald, 1991 #3566" w:history="1">
        <w:r w:rsidR="009838D6" w:rsidRPr="0048229A">
          <w:rPr>
            <w:noProof/>
            <w:lang w:val="en-GB"/>
          </w:rPr>
          <w:t>1991: 199</w:t>
        </w:r>
      </w:hyperlink>
      <w:r w:rsidRPr="0048229A">
        <w:rPr>
          <w:noProof/>
          <w:lang w:val="en-GB"/>
        </w:rPr>
        <w:t>)</w:t>
      </w:r>
      <w:r w:rsidR="00590143" w:rsidRPr="00FB7E80">
        <w:rPr>
          <w:lang w:val="en-US"/>
        </w:rPr>
        <w:fldChar w:fldCharType="end"/>
      </w:r>
      <w:r w:rsidRPr="0048229A">
        <w:rPr>
          <w:lang w:val="en-GB"/>
        </w:rPr>
        <w:t xml:space="preserve"> </w:t>
      </w:r>
      <w:r w:rsidR="00FB7E80">
        <w:rPr>
          <w:lang w:val="en-GB"/>
        </w:rPr>
        <w:t>explains</w:t>
      </w:r>
      <w:r w:rsidRPr="0048229A">
        <w:rPr>
          <w:lang w:val="en-GB"/>
        </w:rPr>
        <w:t xml:space="preserve">: </w:t>
      </w:r>
    </w:p>
    <w:p w14:paraId="088E9711" w14:textId="77777777" w:rsidR="00B415F3" w:rsidRDefault="00B415F3" w:rsidP="008D28A1">
      <w:pPr>
        <w:pStyle w:val="Quote"/>
        <w:tabs>
          <w:tab w:val="left" w:pos="8505"/>
        </w:tabs>
        <w:spacing w:after="0"/>
        <w:ind w:left="720" w:right="567"/>
        <w:rPr>
          <w:lang w:val="en-GB"/>
        </w:rPr>
      </w:pPr>
      <w:r w:rsidRPr="0048229A">
        <w:rPr>
          <w:lang w:val="en-GB"/>
        </w:rPr>
        <w:t>Nothing is a risk in itself; there is no risk in reality. But on the other hand, anything can be a risk; it all depends on how one analyses the danger, considers the event.</w:t>
      </w:r>
    </w:p>
    <w:p w14:paraId="61461DCC" w14:textId="77777777" w:rsidR="001A7F10" w:rsidRPr="001A7F10" w:rsidRDefault="001A7F10" w:rsidP="001A7F10">
      <w:pPr>
        <w:rPr>
          <w:lang w:val="en-GB"/>
        </w:rPr>
      </w:pPr>
    </w:p>
    <w:p w14:paraId="59F204E8" w14:textId="3A53CA09" w:rsidR="00052541" w:rsidRDefault="00B26E08" w:rsidP="008D28A1">
      <w:pPr>
        <w:spacing w:line="480" w:lineRule="auto"/>
        <w:jc w:val="both"/>
        <w:rPr>
          <w:lang w:val="en-GB"/>
        </w:rPr>
      </w:pPr>
      <w:r w:rsidRPr="0048229A">
        <w:rPr>
          <w:lang w:val="en-GB"/>
        </w:rPr>
        <w:t>Within OMT</w:t>
      </w:r>
      <w:r w:rsidR="00B415F3" w:rsidRPr="0048229A">
        <w:rPr>
          <w:lang w:val="en-GB"/>
        </w:rPr>
        <w:t xml:space="preserve">, there is an </w:t>
      </w:r>
      <w:r w:rsidR="00277A6C" w:rsidRPr="0048229A">
        <w:rPr>
          <w:lang w:val="en-GB"/>
        </w:rPr>
        <w:t>emerging literature</w:t>
      </w:r>
      <w:r w:rsidR="00B415F3" w:rsidRPr="0048229A">
        <w:rPr>
          <w:lang w:val="en-GB"/>
        </w:rPr>
        <w:t xml:space="preserve"> that</w:t>
      </w:r>
      <w:r w:rsidR="00277A6C" w:rsidRPr="0048229A">
        <w:rPr>
          <w:lang w:val="en-GB"/>
        </w:rPr>
        <w:t xml:space="preserve"> has focused on organizations as places where risks are constructed and processed</w:t>
      </w:r>
      <w:r w:rsidR="00CF3D03" w:rsidRPr="0048229A">
        <w:rPr>
          <w:lang w:val="en-GB"/>
        </w:rPr>
        <w:t xml:space="preserve"> </w:t>
      </w:r>
      <w:r w:rsidR="00590143" w:rsidRPr="00FB7E80">
        <w:rPr>
          <w:lang w:val="en-US"/>
        </w:rPr>
        <w:fldChar w:fldCharType="begin">
          <w:fldData xml:space="preserve">PEVuZE5vdGU+PENpdGU+PEF1dGhvcj5IdXR0ZXI8L0F1dGhvcj48WWVhcj4yMDA1PC9ZZWFyPjxS
ZWNOdW0+MzU2OTwvUmVjTnVtPjxEaXNwbGF5VGV4dD4oR2VwaGFydCwgZXQgYWwuLCAyMDA5OyBI
dXR0ZXIgYW5kIFBvd2VyLCAyMDA1OyBNYWd1aXJlIGFuZCBIYXJkeSwgMjAxMyk8L0Rpc3BsYXlU
ZXh0PjxyZWNvcmQ+PHJlYy1udW1iZXI+MzU2OTwvcmVjLW51bWJlcj48Zm9yZWlnbi1rZXlzPjxr
ZXkgYXBwPSJFTiIgZGItaWQ9ImR6ZHZ3dnN3YWVhOXQ5ZXN3c3dwOWEweXp4dGYyMjUyNXR4dyI+
MzU2OTwva2V5PjwvZm9yZWlnbi1rZXlzPjxyZWYtdHlwZSBuYW1lPSJFZGl0ZWQgQm9vayI+Mjg8
L3JlZi10eXBlPjxjb250cmlidXRvcnM+PGF1dGhvcnM+PGF1dGhvcj5IdXR0ZXIsIEJyaWRnZXQ8
L2F1dGhvcj48YXV0aG9yPlBvd2VyLCBNaWNoYWVsPC9hdXRob3I+PC9hdXRob3JzPjwvY29udHJp
YnV0b3JzPjx0aXRsZXM+PHRpdGxlPk9yZ2FuaXphdGlvbmFsIGVuY291bnRlcnMgd2l0aCByaXNr
PC90aXRsZT48L3RpdGxlcz48ZGF0ZXM+PHllYXI+MjAwNTwveWVhcj48L2RhdGVzPjxwdWItbG9j
YXRpb24+Q2FtYnJpZGdlPC9wdWItbG9jYXRpb24+PHB1Ymxpc2hlcj5DYW1icmlkZ2UgVW5pdmVy
c2l0eSBQcmVzczwvcHVibGlzaGVyPjx1cmxzPjwvdXJscz48L3JlY29yZD48L0NpdGU+PENpdGU+
PEF1dGhvcj5NYWd1aXJlPC9BdXRob3I+PFllYXI+MjAxMzwvWWVhcj48UmVjTnVtPjQ0NDg8L1Jl
Y051bT48cmVjb3JkPjxyZWMtbnVtYmVyPjQ0NDg8L3JlYy1udW1iZXI+PGZvcmVpZ24ta2V5cz48
a2V5IGFwcD0iRU4iIGRiLWlkPSJkemR2d3Zzd2FlYTl0OWVzd3N3cDlhMHl6eHRmMjI1MjV0eHci
PjQ0NDg8L2tleT48a2V5IGFwcD0iRU5XZWIiIGRiLWlkPSIiPjA8L2tleT48L2ZvcmVpZ24ta2V5
cz48cmVmLXR5cGUgbmFtZT0iSm91cm5hbCBBcnRpY2xlIj4xNzwvcmVmLXR5cGU+PGNvbnRyaWJ1
dG9ycz48YXV0aG9ycz48YXV0aG9yPk1hZ3VpcmUsIFN0ZXZlPC9hdXRob3I+PGF1dGhvcj5IYXJk
eSwgQ3ludGhpYTwvYXV0aG9yPjwvYXV0aG9ycz48L2NvbnRyaWJ1dG9ycz48dGl0bGVzPjx0aXRs
ZT5Pcmdhbml6aW5nIFByb2Nlc3NlcyBhbmQgdGhlIENvbnN0cnVjdGlvbiBvZiBSaXNrOiBBIERp
c2N1cnNpdmUgQXBwcm9hY2g8L3RpdGxlPjxzZWNvbmRhcnktdGl0bGU+QWNhZGVteSBvZiBNYW5h
Z2VtZW50IEpvdXJuYWw8L3NlY29uZGFyeS10aXRsZT48L3RpdGxlcz48cGVyaW9kaWNhbD48ZnVs
bC10aXRsZT5BY2FkZW15IG9mIE1hbmFnZW1lbnQgSm91cm5hbDwvZnVsbC10aXRsZT48L3Blcmlv
ZGljYWw+PHBhZ2VzPjIzMS0yNTU8L3BhZ2VzPjx2b2x1bWU+NTY8L3ZvbHVtZT48bnVtYmVyPjE8
L251bWJlcj48ZGF0ZXM+PHllYXI+MjAxMzwveWVhcj48cHViLWRhdGVzPjxkYXRlPkZlYnJ1YXJ5
IDEsIDIwMTM8L2RhdGU+PC9wdWItZGF0ZXM+PC9kYXRlcz48dXJscz48cmVsYXRlZC11cmxzPjx1
cmw+aHR0cDovL2Ftai5hb20ub3JnL2NvbnRlbnQvNTYvMS8yMzEuYWJzdHJhY3Q8L3VybD48L3Jl
bGF0ZWQtdXJscz48L3VybHM+PGVsZWN0cm9uaWMtcmVzb3VyY2UtbnVtPjEwLjU0NjUvYW1qLjIw
MTAuMDcxNDwvZWxlY3Ryb25pYy1yZXNvdXJjZS1udW0+PC9yZWNvcmQ+PC9DaXRlPjxDaXRlPjxB
dXRob3I+R2VwaGFydDwvQXV0aG9yPjxZZWFyPjIwMDk8L1llYXI+PFJlY051bT4zNTY3PC9SZWNO
dW0+PHJlY29yZD48cmVjLW51bWJlcj4zNTY3PC9yZWMtbnVtYmVyPjxmb3JlaWduLWtleXM+PGtl
eSBhcHA9IkVOIiBkYi1pZD0iZHpkdnd2c3dhZWE5dDllc3dzd3A5YTB5enh0ZjIyNTI1dHh3Ij4z
NTY3PC9rZXk+PGtleSBhcHA9IkVOV2ViIiBkYi1pZD0iIj4wPC9rZXk+PC9mb3JlaWduLWtleXM+
PHJlZi10eXBlIG5hbWU9IkpvdXJuYWwgQXJ0aWNsZSI+MTc8L3JlZi10eXBlPjxjb250cmlidXRv
cnM+PGF1dGhvcnM+PGF1dGhvcj5HZXBoYXJ0LCBSLlAuPC9hdXRob3I+PGF1dGhvcj5WYW4gTWFh
bmVuLCBKLjwvYXV0aG9yPjxhdXRob3I+T2JlcmxlY2huZXIsIFQuPC9hdXRob3I+PC9hdXRob3Jz
PjwvY29udHJpYnV0b3JzPjx0aXRsZXM+PHRpdGxlPk9yZ2FuaXphdGlvbnMgYW5kIHJpc2sgaW4g
bGF0ZSBtb2Rlcm5pdHk8L3RpdGxlPjxzZWNvbmRhcnktdGl0bGU+T3JnYW5pemF0aW9uIFN0dWRp
ZXM8L3NlY29uZGFyeS10aXRsZT48L3RpdGxlcz48cGVyaW9kaWNhbD48ZnVsbC10aXRsZT5Pcmdh
bml6YXRpb24gU3R1ZGllczwvZnVsbC10aXRsZT48L3BlcmlvZGljYWw+PHBhZ2VzPjE0MS0xNTU8
L3BhZ2VzPjx2b2x1bWU+MzA8L3ZvbHVtZT48bnVtYmVyPjItMzwvbnVtYmVyPjxrZXl3b3Jkcz48
a2V5d29yZD5yaXNrPC9rZXl3b3JkPjxrZXl3b3JkPkxhdGUgTW9kZXJuaXR5PC9rZXl3b3JkPjxr
ZXl3b3JkPmN1bHR1cmU8L2tleXdvcmQ+PGtleXdvcmQ+cmlzayBzb2NpZXR5PC9rZXl3b3JkPjxr
ZXl3b3JkPmdvdmVybm1lbnRhbGl0eTwva2V5d29yZD48a2V5d29yZD5ub3JtYWwgYWNjaWRlbnRz
PC9rZXl3b3JkPjxrZXl3b3JkPnNlbnNlbWFraW5nPC9rZXl3b3JkPjwva2V5d29yZHM+PGRhdGVz
Pjx5ZWFyPjIwMDk8L3llYXI+PC9kYXRlcz48aXNibj4wMTcwLTg0MDY8L2lzYm4+PHVybHM+PC91
cmxzPjwvcmVjb3JkPjwvQ2l0ZT48L0VuZE5vdGU+
</w:fldData>
        </w:fldChar>
      </w:r>
      <w:r w:rsidR="009219B3">
        <w:rPr>
          <w:lang w:val="en-US"/>
        </w:rPr>
        <w:instrText xml:space="preserve"> ADDIN EN.CITE </w:instrText>
      </w:r>
      <w:r w:rsidR="009219B3">
        <w:rPr>
          <w:lang w:val="en-US"/>
        </w:rPr>
        <w:fldChar w:fldCharType="begin">
          <w:fldData xml:space="preserve">PEVuZE5vdGU+PENpdGU+PEF1dGhvcj5IdXR0ZXI8L0F1dGhvcj48WWVhcj4yMDA1PC9ZZWFyPjxS
ZWNOdW0+MzU2OTwvUmVjTnVtPjxEaXNwbGF5VGV4dD4oR2VwaGFydCwgZXQgYWwuLCAyMDA5OyBI
dXR0ZXIgYW5kIFBvd2VyLCAyMDA1OyBNYWd1aXJlIGFuZCBIYXJkeSwgMjAxMyk8L0Rpc3BsYXlU
ZXh0PjxyZWNvcmQ+PHJlYy1udW1iZXI+MzU2OTwvcmVjLW51bWJlcj48Zm9yZWlnbi1rZXlzPjxr
ZXkgYXBwPSJFTiIgZGItaWQ9ImR6ZHZ3dnN3YWVhOXQ5ZXN3c3dwOWEweXp4dGYyMjUyNXR4dyI+
MzU2OTwva2V5PjwvZm9yZWlnbi1rZXlzPjxyZWYtdHlwZSBuYW1lPSJFZGl0ZWQgQm9vayI+Mjg8
L3JlZi10eXBlPjxjb250cmlidXRvcnM+PGF1dGhvcnM+PGF1dGhvcj5IdXR0ZXIsIEJyaWRnZXQ8
L2F1dGhvcj48YXV0aG9yPlBvd2VyLCBNaWNoYWVsPC9hdXRob3I+PC9hdXRob3JzPjwvY29udHJp
YnV0b3JzPjx0aXRsZXM+PHRpdGxlPk9yZ2FuaXphdGlvbmFsIGVuY291bnRlcnMgd2l0aCByaXNr
PC90aXRsZT48L3RpdGxlcz48ZGF0ZXM+PHllYXI+MjAwNTwveWVhcj48L2RhdGVzPjxwdWItbG9j
YXRpb24+Q2FtYnJpZGdlPC9wdWItbG9jYXRpb24+PHB1Ymxpc2hlcj5DYW1icmlkZ2UgVW5pdmVy
c2l0eSBQcmVzczwvcHVibGlzaGVyPjx1cmxzPjwvdXJscz48L3JlY29yZD48L0NpdGU+PENpdGU+
PEF1dGhvcj5NYWd1aXJlPC9BdXRob3I+PFllYXI+MjAxMzwvWWVhcj48UmVjTnVtPjQ0NDg8L1Jl
Y051bT48cmVjb3JkPjxyZWMtbnVtYmVyPjQ0NDg8L3JlYy1udW1iZXI+PGZvcmVpZ24ta2V5cz48
a2V5IGFwcD0iRU4iIGRiLWlkPSJkemR2d3Zzd2FlYTl0OWVzd3N3cDlhMHl6eHRmMjI1MjV0eHci
PjQ0NDg8L2tleT48a2V5IGFwcD0iRU5XZWIiIGRiLWlkPSIiPjA8L2tleT48L2ZvcmVpZ24ta2V5
cz48cmVmLXR5cGUgbmFtZT0iSm91cm5hbCBBcnRpY2xlIj4xNzwvcmVmLXR5cGU+PGNvbnRyaWJ1
dG9ycz48YXV0aG9ycz48YXV0aG9yPk1hZ3VpcmUsIFN0ZXZlPC9hdXRob3I+PGF1dGhvcj5IYXJk
eSwgQ3ludGhpYTwvYXV0aG9yPjwvYXV0aG9ycz48L2NvbnRyaWJ1dG9ycz48dGl0bGVzPjx0aXRs
ZT5Pcmdhbml6aW5nIFByb2Nlc3NlcyBhbmQgdGhlIENvbnN0cnVjdGlvbiBvZiBSaXNrOiBBIERp
c2N1cnNpdmUgQXBwcm9hY2g8L3RpdGxlPjxzZWNvbmRhcnktdGl0bGU+QWNhZGVteSBvZiBNYW5h
Z2VtZW50IEpvdXJuYWw8L3NlY29uZGFyeS10aXRsZT48L3RpdGxlcz48cGVyaW9kaWNhbD48ZnVs
bC10aXRsZT5BY2FkZW15IG9mIE1hbmFnZW1lbnQgSm91cm5hbDwvZnVsbC10aXRsZT48L3Blcmlv
ZGljYWw+PHBhZ2VzPjIzMS0yNTU8L3BhZ2VzPjx2b2x1bWU+NTY8L3ZvbHVtZT48bnVtYmVyPjE8
L251bWJlcj48ZGF0ZXM+PHllYXI+MjAxMzwveWVhcj48cHViLWRhdGVzPjxkYXRlPkZlYnJ1YXJ5
IDEsIDIwMTM8L2RhdGU+PC9wdWItZGF0ZXM+PC9kYXRlcz48dXJscz48cmVsYXRlZC11cmxzPjx1
cmw+aHR0cDovL2Ftai5hb20ub3JnL2NvbnRlbnQvNTYvMS8yMzEuYWJzdHJhY3Q8L3VybD48L3Jl
bGF0ZWQtdXJscz48L3VybHM+PGVsZWN0cm9uaWMtcmVzb3VyY2UtbnVtPjEwLjU0NjUvYW1qLjIw
MTAuMDcxNDwvZWxlY3Ryb25pYy1yZXNvdXJjZS1udW0+PC9yZWNvcmQ+PC9DaXRlPjxDaXRlPjxB
dXRob3I+R2VwaGFydDwvQXV0aG9yPjxZZWFyPjIwMDk8L1llYXI+PFJlY051bT4zNTY3PC9SZWNO
dW0+PHJlY29yZD48cmVjLW51bWJlcj4zNTY3PC9yZWMtbnVtYmVyPjxmb3JlaWduLWtleXM+PGtl
eSBhcHA9IkVOIiBkYi1pZD0iZHpkdnd2c3dhZWE5dDllc3dzd3A5YTB5enh0ZjIyNTI1dHh3Ij4z
NTY3PC9rZXk+PGtleSBhcHA9IkVOV2ViIiBkYi1pZD0iIj4wPC9rZXk+PC9mb3JlaWduLWtleXM+
PHJlZi10eXBlIG5hbWU9IkpvdXJuYWwgQXJ0aWNsZSI+MTc8L3JlZi10eXBlPjxjb250cmlidXRv
cnM+PGF1dGhvcnM+PGF1dGhvcj5HZXBoYXJ0LCBSLlAuPC9hdXRob3I+PGF1dGhvcj5WYW4gTWFh
bmVuLCBKLjwvYXV0aG9yPjxhdXRob3I+T2JlcmxlY2huZXIsIFQuPC9hdXRob3I+PC9hdXRob3Jz
PjwvY29udHJpYnV0b3JzPjx0aXRsZXM+PHRpdGxlPk9yZ2FuaXphdGlvbnMgYW5kIHJpc2sgaW4g
bGF0ZSBtb2Rlcm5pdHk8L3RpdGxlPjxzZWNvbmRhcnktdGl0bGU+T3JnYW5pemF0aW9uIFN0dWRp
ZXM8L3NlY29uZGFyeS10aXRsZT48L3RpdGxlcz48cGVyaW9kaWNhbD48ZnVsbC10aXRsZT5Pcmdh
bml6YXRpb24gU3R1ZGllczwvZnVsbC10aXRsZT48L3BlcmlvZGljYWw+PHBhZ2VzPjE0MS0xNTU8
L3BhZ2VzPjx2b2x1bWU+MzA8L3ZvbHVtZT48bnVtYmVyPjItMzwvbnVtYmVyPjxrZXl3b3Jkcz48
a2V5d29yZD5yaXNrPC9rZXl3b3JkPjxrZXl3b3JkPkxhdGUgTW9kZXJuaXR5PC9rZXl3b3JkPjxr
ZXl3b3JkPmN1bHR1cmU8L2tleXdvcmQ+PGtleXdvcmQ+cmlzayBzb2NpZXR5PC9rZXl3b3JkPjxr
ZXl3b3JkPmdvdmVybm1lbnRhbGl0eTwva2V5d29yZD48a2V5d29yZD5ub3JtYWwgYWNjaWRlbnRz
PC9rZXl3b3JkPjxrZXl3b3JkPnNlbnNlbWFraW5nPC9rZXl3b3JkPjwva2V5d29yZHM+PGRhdGVz
Pjx5ZWFyPjIwMDk8L3llYXI+PC9kYXRlcz48aXNibj4wMTcwLTg0MDY8L2lzYm4+PHVybHM+PC91
cmxzPjwvcmVjb3JkPjwvQ2l0ZT48L0VuZE5vdGU+
</w:fldData>
        </w:fldChar>
      </w:r>
      <w:r w:rsidR="009219B3">
        <w:rPr>
          <w:lang w:val="en-US"/>
        </w:rPr>
        <w:instrText xml:space="preserve"> ADDIN EN.CITE.DATA </w:instrText>
      </w:r>
      <w:r w:rsidR="009219B3">
        <w:rPr>
          <w:lang w:val="en-US"/>
        </w:rPr>
      </w:r>
      <w:r w:rsidR="009219B3">
        <w:rPr>
          <w:lang w:val="en-US"/>
        </w:rPr>
        <w:fldChar w:fldCharType="end"/>
      </w:r>
      <w:r w:rsidR="00590143" w:rsidRPr="00FB7E80">
        <w:rPr>
          <w:lang w:val="en-US"/>
        </w:rPr>
      </w:r>
      <w:r w:rsidR="00590143" w:rsidRPr="00FB7E80">
        <w:rPr>
          <w:lang w:val="en-US"/>
        </w:rPr>
        <w:fldChar w:fldCharType="separate"/>
      </w:r>
      <w:r w:rsidR="00FB7E80">
        <w:rPr>
          <w:noProof/>
          <w:lang w:val="en-US"/>
        </w:rPr>
        <w:t>(</w:t>
      </w:r>
      <w:hyperlink w:anchor="_ENREF_27" w:tooltip="Gephart, 2009 #3567" w:history="1">
        <w:r w:rsidR="009838D6">
          <w:rPr>
            <w:noProof/>
            <w:lang w:val="en-US"/>
          </w:rPr>
          <w:t>Gephart, et al., 2009</w:t>
        </w:r>
      </w:hyperlink>
      <w:r w:rsidR="00FB7E80">
        <w:rPr>
          <w:noProof/>
          <w:lang w:val="en-US"/>
        </w:rPr>
        <w:t xml:space="preserve">; </w:t>
      </w:r>
      <w:hyperlink w:anchor="_ENREF_31" w:tooltip="Hutter, 2005 #3569" w:history="1">
        <w:r w:rsidR="009838D6">
          <w:rPr>
            <w:noProof/>
            <w:lang w:val="en-US"/>
          </w:rPr>
          <w:t>Hutter and Power, 2005</w:t>
        </w:r>
      </w:hyperlink>
      <w:r w:rsidR="00FB7E80">
        <w:rPr>
          <w:noProof/>
          <w:lang w:val="en-US"/>
        </w:rPr>
        <w:t xml:space="preserve">; </w:t>
      </w:r>
      <w:hyperlink w:anchor="_ENREF_42" w:tooltip="Maguire, 2013 #4448" w:history="1">
        <w:r w:rsidR="009838D6">
          <w:rPr>
            <w:noProof/>
            <w:lang w:val="en-US"/>
          </w:rPr>
          <w:t xml:space="preserve">Maguire </w:t>
        </w:r>
        <w:r w:rsidR="009838D6">
          <w:rPr>
            <w:noProof/>
            <w:lang w:val="en-US"/>
          </w:rPr>
          <w:lastRenderedPageBreak/>
          <w:t>and Hardy, 2013</w:t>
        </w:r>
      </w:hyperlink>
      <w:r w:rsidR="00FB7E80">
        <w:rPr>
          <w:noProof/>
          <w:lang w:val="en-US"/>
        </w:rPr>
        <w:t>)</w:t>
      </w:r>
      <w:r w:rsidR="00590143" w:rsidRPr="00FB7E80">
        <w:rPr>
          <w:lang w:val="en-US"/>
        </w:rPr>
        <w:fldChar w:fldCharType="end"/>
      </w:r>
      <w:r w:rsidR="001B110A">
        <w:rPr>
          <w:lang w:val="en-US"/>
        </w:rPr>
        <w:t>;</w:t>
      </w:r>
      <w:r w:rsidR="00277A6C" w:rsidRPr="0048229A">
        <w:rPr>
          <w:lang w:val="en-GB"/>
        </w:rPr>
        <w:t xml:space="preserve"> </w:t>
      </w:r>
      <w:r w:rsidR="001B110A">
        <w:rPr>
          <w:lang w:val="en-GB"/>
        </w:rPr>
        <w:t>t</w:t>
      </w:r>
      <w:r w:rsidR="00277A6C" w:rsidRPr="0048229A">
        <w:rPr>
          <w:lang w:val="en-GB"/>
        </w:rPr>
        <w:t xml:space="preserve">hat is, organizations by identifying, measuring and assessing risks are taking part in constructing the phenomena they are responding to. </w:t>
      </w:r>
      <w:r w:rsidR="00404752" w:rsidRPr="0048229A">
        <w:rPr>
          <w:lang w:val="en-GB"/>
        </w:rPr>
        <w:t xml:space="preserve">The emphasis here is on how the meaning of risk become stabilized and </w:t>
      </w:r>
      <w:r w:rsidR="00BD48CA">
        <w:rPr>
          <w:lang w:val="en-GB"/>
        </w:rPr>
        <w:t xml:space="preserve">are </w:t>
      </w:r>
      <w:r w:rsidR="00404752" w:rsidRPr="0048229A">
        <w:rPr>
          <w:lang w:val="en-GB"/>
        </w:rPr>
        <w:t>shared through organizing processes</w:t>
      </w:r>
      <w:r w:rsidR="005779DF" w:rsidRPr="0048229A">
        <w:rPr>
          <w:lang w:val="en-GB"/>
        </w:rPr>
        <w:t xml:space="preserve">. For example, Maguire and Hardy </w:t>
      </w:r>
      <w:r w:rsidR="005779DF" w:rsidRPr="00812AF3">
        <w:rPr>
          <w:lang w:val="en-GB"/>
        </w:rPr>
        <w:t>(</w:t>
      </w:r>
      <w:r w:rsidR="00D85FEF" w:rsidRPr="00D85FEF">
        <w:rPr>
          <w:lang w:val="en-GB"/>
        </w:rPr>
        <w:t>2013</w:t>
      </w:r>
      <w:r w:rsidR="005779DF" w:rsidRPr="00812AF3">
        <w:rPr>
          <w:lang w:val="en-GB"/>
        </w:rPr>
        <w:t>)</w:t>
      </w:r>
      <w:r w:rsidR="005779DF" w:rsidRPr="0048229A">
        <w:rPr>
          <w:lang w:val="en-GB"/>
        </w:rPr>
        <w:t xml:space="preserve"> </w:t>
      </w:r>
      <w:r w:rsidR="006472A7">
        <w:rPr>
          <w:lang w:val="en-GB"/>
        </w:rPr>
        <w:t xml:space="preserve">have </w:t>
      </w:r>
      <w:r w:rsidR="005779DF" w:rsidRPr="0048229A">
        <w:rPr>
          <w:lang w:val="en-GB"/>
        </w:rPr>
        <w:t xml:space="preserve">examined how chemicals became ‘risky’ or ‘safe’ dependent on the discursive work of organizations. </w:t>
      </w:r>
      <w:r w:rsidR="00052541" w:rsidRPr="0048229A">
        <w:rPr>
          <w:lang w:val="en-GB"/>
        </w:rPr>
        <w:t xml:space="preserve">The meaning of the chemicals </w:t>
      </w:r>
      <w:r w:rsidR="00EE22D5" w:rsidRPr="0048229A">
        <w:rPr>
          <w:lang w:val="en-GB"/>
        </w:rPr>
        <w:t>was</w:t>
      </w:r>
      <w:r w:rsidR="00052541" w:rsidRPr="0048229A">
        <w:rPr>
          <w:lang w:val="en-GB"/>
        </w:rPr>
        <w:t xml:space="preserve"> socially constructed and (temporar</w:t>
      </w:r>
      <w:r w:rsidR="00FB7E80">
        <w:rPr>
          <w:lang w:val="en-GB"/>
        </w:rPr>
        <w:t>il</w:t>
      </w:r>
      <w:r w:rsidR="00052541" w:rsidRPr="0048229A">
        <w:rPr>
          <w:lang w:val="en-GB"/>
        </w:rPr>
        <w:t>y) stabilized through risk assessments and management processes. This suggests that the meaning</w:t>
      </w:r>
      <w:r w:rsidR="00B415F3" w:rsidRPr="0048229A">
        <w:rPr>
          <w:lang w:val="en-GB"/>
        </w:rPr>
        <w:t>s</w:t>
      </w:r>
      <w:r w:rsidR="00052541" w:rsidRPr="0048229A">
        <w:rPr>
          <w:lang w:val="en-GB"/>
        </w:rPr>
        <w:t xml:space="preserve"> of risk are shaped by the very </w:t>
      </w:r>
      <w:r w:rsidR="008C1A65" w:rsidRPr="0048229A">
        <w:rPr>
          <w:lang w:val="en-GB"/>
        </w:rPr>
        <w:t xml:space="preserve">organizational </w:t>
      </w:r>
      <w:r w:rsidR="00052541" w:rsidRPr="0048229A">
        <w:rPr>
          <w:lang w:val="en-GB"/>
        </w:rPr>
        <w:t>processes used to assess and manage them.</w:t>
      </w:r>
    </w:p>
    <w:p w14:paraId="34B32467" w14:textId="77777777" w:rsidR="001A7F10" w:rsidRPr="0048229A" w:rsidRDefault="001A7F10" w:rsidP="008D28A1">
      <w:pPr>
        <w:spacing w:line="480" w:lineRule="auto"/>
        <w:jc w:val="both"/>
        <w:rPr>
          <w:lang w:val="en-GB"/>
        </w:rPr>
      </w:pPr>
    </w:p>
    <w:p w14:paraId="57886160" w14:textId="52E2E3BA" w:rsidR="0014156A" w:rsidRDefault="008E17C4" w:rsidP="008D28A1">
      <w:pPr>
        <w:spacing w:line="480" w:lineRule="auto"/>
        <w:jc w:val="both"/>
        <w:rPr>
          <w:lang w:val="en-GB"/>
        </w:rPr>
      </w:pPr>
      <w:r w:rsidRPr="0048229A">
        <w:rPr>
          <w:lang w:val="en-GB"/>
        </w:rPr>
        <w:t>The constructionist perspective on risk</w:t>
      </w:r>
      <w:r w:rsidR="00C72A9D" w:rsidRPr="0048229A">
        <w:rPr>
          <w:lang w:val="en-GB"/>
        </w:rPr>
        <w:t xml:space="preserve"> in </w:t>
      </w:r>
      <w:r w:rsidR="00B26E08" w:rsidRPr="0048229A">
        <w:rPr>
          <w:lang w:val="en-GB"/>
        </w:rPr>
        <w:t>OMT</w:t>
      </w:r>
      <w:r w:rsidRPr="0048229A">
        <w:rPr>
          <w:lang w:val="en-GB"/>
        </w:rPr>
        <w:t xml:space="preserve"> counter</w:t>
      </w:r>
      <w:r w:rsidR="00FB7E80">
        <w:rPr>
          <w:lang w:val="en-GB"/>
        </w:rPr>
        <w:t>s</w:t>
      </w:r>
      <w:r w:rsidRPr="0048229A">
        <w:rPr>
          <w:lang w:val="en-GB"/>
        </w:rPr>
        <w:t xml:space="preserve"> the positivism </w:t>
      </w:r>
      <w:r w:rsidR="00FB7E80">
        <w:rPr>
          <w:lang w:val="en-GB"/>
        </w:rPr>
        <w:t>of</w:t>
      </w:r>
      <w:r w:rsidRPr="0048229A">
        <w:rPr>
          <w:lang w:val="en-GB"/>
        </w:rPr>
        <w:t xml:space="preserve"> regular risk literature by enriching our understanding of </w:t>
      </w:r>
      <w:r w:rsidR="00B26E08" w:rsidRPr="0048229A">
        <w:rPr>
          <w:lang w:val="en-GB"/>
        </w:rPr>
        <w:t xml:space="preserve">how </w:t>
      </w:r>
      <w:r w:rsidR="00C72A9D" w:rsidRPr="0048229A">
        <w:rPr>
          <w:lang w:val="en-GB"/>
        </w:rPr>
        <w:t xml:space="preserve">organizational constructs and representations </w:t>
      </w:r>
      <w:r w:rsidR="00B26E08" w:rsidRPr="0048229A">
        <w:rPr>
          <w:lang w:val="en-GB"/>
        </w:rPr>
        <w:t>are</w:t>
      </w:r>
      <w:r w:rsidRPr="0048229A">
        <w:rPr>
          <w:lang w:val="en-GB"/>
        </w:rPr>
        <w:t xml:space="preserve"> understood and stabilized. </w:t>
      </w:r>
      <w:r w:rsidR="00EE22D5" w:rsidRPr="0048229A">
        <w:rPr>
          <w:lang w:val="en-GB"/>
        </w:rPr>
        <w:t>This perspective also draws</w:t>
      </w:r>
      <w:r w:rsidRPr="0048229A">
        <w:rPr>
          <w:lang w:val="en-GB"/>
        </w:rPr>
        <w:t xml:space="preserve"> our attention to the underlying mechanisms of these constructions. However, </w:t>
      </w:r>
      <w:r w:rsidR="00812AF3">
        <w:rPr>
          <w:lang w:val="en-GB"/>
        </w:rPr>
        <w:t xml:space="preserve">in understanding how groups are struggling to impose a particular point of view, </w:t>
      </w:r>
      <w:r w:rsidR="0007656F" w:rsidRPr="0048229A">
        <w:rPr>
          <w:lang w:val="en-GB"/>
        </w:rPr>
        <w:t xml:space="preserve">the constructionist perspective </w:t>
      </w:r>
      <w:r w:rsidR="008B391D">
        <w:rPr>
          <w:lang w:val="en-GB"/>
        </w:rPr>
        <w:t>tends to neglect the material aspects of the represented</w:t>
      </w:r>
      <w:r w:rsidR="008B391D" w:rsidRPr="0048229A">
        <w:rPr>
          <w:lang w:val="en-GB"/>
        </w:rPr>
        <w:t xml:space="preserve"> </w:t>
      </w:r>
      <w:r w:rsidR="00590143">
        <w:rPr>
          <w:lang w:val="en-GB"/>
        </w:rPr>
        <w:fldChar w:fldCharType="begin"/>
      </w:r>
      <w:r w:rsidR="009219B3">
        <w:rPr>
          <w:lang w:val="en-GB"/>
        </w:rPr>
        <w:instrText xml:space="preserve"> ADDIN EN.CITE &lt;EndNote&gt;&lt;Cite&gt;&lt;Author&gt;Callon&lt;/Author&gt;&lt;Year&gt;2009&lt;/Year&gt;&lt;RecNum&gt;4724&lt;/RecNum&gt;&lt;DisplayText&gt;(Butler, 2010; Callon, 2009)&lt;/DisplayText&gt;&lt;record&gt;&lt;rec-number&gt;4724&lt;/rec-number&gt;&lt;foreign-keys&gt;&lt;key app="EN" db-id="dzdvwvswaea9t9eswswp9a0yzxtf22525txw"&gt;4724&lt;/key&gt;&lt;/foreign-keys&gt;&lt;ref-type name="Journal Article"&gt;17&lt;/ref-type&gt;&lt;contributors&gt;&lt;authors&gt;&lt;author&gt;Callon, Michel&lt;/author&gt;&lt;/authors&gt;&lt;/contributors&gt;&lt;titles&gt;&lt;title&gt;Civilizing markets: Carbon trading between in vitro and in vivo experiments&lt;/title&gt;&lt;secondary-title&gt;Accounting, Organizations and Society&lt;/secondary-title&gt;&lt;/titles&gt;&lt;periodical&gt;&lt;full-title&gt;Accounting, Organizations and Society&lt;/full-title&gt;&lt;/periodical&gt;&lt;pages&gt;535-548&lt;/pages&gt;&lt;volume&gt;34&lt;/volume&gt;&lt;number&gt;3&lt;/number&gt;&lt;dates&gt;&lt;year&gt;2009&lt;/year&gt;&lt;/dates&gt;&lt;urls&gt;&lt;/urls&gt;&lt;/record&gt;&lt;/Cite&gt;&lt;Cite&gt;&lt;Author&gt;Butler&lt;/Author&gt;&lt;Year&gt;2010&lt;/Year&gt;&lt;RecNum&gt;4651&lt;/RecNum&gt;&lt;record&gt;&lt;rec-number&gt;4651&lt;/rec-number&gt;&lt;foreign-keys&gt;&lt;key app="EN" db-id="dzdvwvswaea9t9eswswp9a0yzxtf22525txw"&gt;4651&lt;/key&gt;&lt;key app="ENWeb" db-id=""&gt;0&lt;/key&gt;&lt;/foreign-keys&gt;&lt;ref-type name="Journal Article"&gt;17&lt;/ref-type&gt;&lt;contributors&gt;&lt;authors&gt;&lt;author&gt;Butler, Judith&lt;/author&gt;&lt;/authors&gt;&lt;/contributors&gt;&lt;titles&gt;&lt;title&gt;Performative agency&lt;/title&gt;&lt;secondary-title&gt;Journal of Cultural Economy&lt;/secondary-title&gt;&lt;/titles&gt;&lt;periodical&gt;&lt;full-title&gt;Journal of Cultural Economy&lt;/full-title&gt;&lt;/periodical&gt;&lt;pages&gt;147-161&lt;/pages&gt;&lt;volume&gt;3&lt;/volume&gt;&lt;number&gt;2&lt;/number&gt;&lt;dates&gt;&lt;year&gt;2010&lt;/year&gt;&lt;pub-dates&gt;&lt;date&gt;2010/07/01&lt;/date&gt;&lt;/pub-dates&gt;&lt;/dates&gt;&lt;publisher&gt;Routledge&lt;/publisher&gt;&lt;isbn&gt;1753-0350&lt;/isbn&gt;&lt;urls&gt;&lt;related-urls&gt;&lt;url&gt;http://dx.doi.org/10.1080/17530350.2010.494117&lt;/url&gt;&lt;/related-urls&gt;&lt;/urls&gt;&lt;electronic-resource-num&gt;10.1080/17530350.2010.494117&lt;/electronic-resource-num&gt;&lt;access-date&gt;2013/11/19&lt;/access-date&gt;&lt;/record&gt;&lt;/Cite&gt;&lt;/EndNote&gt;</w:instrText>
      </w:r>
      <w:r w:rsidR="00590143">
        <w:rPr>
          <w:lang w:val="en-GB"/>
        </w:rPr>
        <w:fldChar w:fldCharType="separate"/>
      </w:r>
      <w:r w:rsidR="00FA639E">
        <w:rPr>
          <w:noProof/>
          <w:lang w:val="en-GB"/>
        </w:rPr>
        <w:t>(</w:t>
      </w:r>
      <w:hyperlink w:anchor="_ENREF_10" w:tooltip="Butler, 2010 #4651" w:history="1">
        <w:r w:rsidR="009838D6">
          <w:rPr>
            <w:noProof/>
            <w:lang w:val="en-GB"/>
          </w:rPr>
          <w:t>Butler, 2010</w:t>
        </w:r>
      </w:hyperlink>
      <w:r w:rsidR="00FA639E">
        <w:rPr>
          <w:noProof/>
          <w:lang w:val="en-GB"/>
        </w:rPr>
        <w:t xml:space="preserve">; </w:t>
      </w:r>
      <w:hyperlink w:anchor="_ENREF_18" w:tooltip="Callon, 2009 #4724" w:history="1">
        <w:r w:rsidR="009838D6">
          <w:rPr>
            <w:noProof/>
            <w:lang w:val="en-GB"/>
          </w:rPr>
          <w:t>Callon, 2009</w:t>
        </w:r>
      </w:hyperlink>
      <w:r w:rsidR="00FA639E">
        <w:rPr>
          <w:noProof/>
          <w:lang w:val="en-GB"/>
        </w:rPr>
        <w:t>)</w:t>
      </w:r>
      <w:r w:rsidR="00590143">
        <w:rPr>
          <w:lang w:val="en-GB"/>
        </w:rPr>
        <w:fldChar w:fldCharType="end"/>
      </w:r>
      <w:r w:rsidR="00FA639E">
        <w:rPr>
          <w:lang w:val="en-GB"/>
        </w:rPr>
        <w:t>.</w:t>
      </w:r>
      <w:r w:rsidR="009329BC">
        <w:rPr>
          <w:lang w:val="en-GB"/>
        </w:rPr>
        <w:t xml:space="preserve"> While the naïve realism of the cognitive-scientific perspective on risk omits important social factors, the social </w:t>
      </w:r>
      <w:r w:rsidR="00A630FB">
        <w:rPr>
          <w:lang w:val="en-GB"/>
        </w:rPr>
        <w:t>construction</w:t>
      </w:r>
      <w:r w:rsidR="009329BC">
        <w:rPr>
          <w:lang w:val="en-GB"/>
        </w:rPr>
        <w:t xml:space="preserve">ist perspective </w:t>
      </w:r>
      <w:r w:rsidR="008B391D">
        <w:rPr>
          <w:lang w:val="en-GB"/>
        </w:rPr>
        <w:t xml:space="preserve">has traditionally </w:t>
      </w:r>
      <w:r w:rsidR="009329BC">
        <w:rPr>
          <w:lang w:val="en-GB"/>
        </w:rPr>
        <w:t>exclude</w:t>
      </w:r>
      <w:r w:rsidR="008B391D">
        <w:rPr>
          <w:lang w:val="en-GB"/>
        </w:rPr>
        <w:t>d</w:t>
      </w:r>
      <w:r w:rsidR="009329BC">
        <w:rPr>
          <w:lang w:val="en-GB"/>
        </w:rPr>
        <w:t xml:space="preserve"> natural factors or agencies</w:t>
      </w:r>
      <w:r w:rsidR="006472A7">
        <w:rPr>
          <w:lang w:val="en-GB"/>
        </w:rPr>
        <w:t xml:space="preserve"> </w:t>
      </w:r>
      <w:r w:rsidR="006472A7">
        <w:rPr>
          <w:lang w:val="en-GB"/>
        </w:rPr>
        <w:fldChar w:fldCharType="begin"/>
      </w:r>
      <w:r w:rsidR="006472A7">
        <w:rPr>
          <w:lang w:val="en-GB"/>
        </w:rPr>
        <w:instrText xml:space="preserve"> ADDIN EN.CITE &lt;EndNote&gt;&lt;Cite&gt;&lt;Author&gt;Çalışkan&lt;/Author&gt;&lt;Year&gt;2010&lt;/Year&gt;&lt;RecNum&gt;5018&lt;/RecNum&gt;&lt;DisplayText&gt;(Çalışkan and Callon, 2010)&lt;/DisplayText&gt;&lt;record&gt;&lt;rec-number&gt;5018&lt;/rec-number&gt;&lt;foreign-keys&gt;&lt;key app="EN" db-id="dzdvwvswaea9t9eswswp9a0yzxtf22525txw"&gt;5018&lt;/key&gt;&lt;/foreign-keys&gt;&lt;ref-type name="Journal Article"&gt;17&lt;/ref-type&gt;&lt;contributors&gt;&lt;authors&gt;&lt;author&gt;Çalışkan, Koray&lt;/author&gt;&lt;author&gt;Callon, Michel&lt;/author&gt;&lt;/authors&gt;&lt;/contributors&gt;&lt;titles&gt;&lt;title&gt;Economization, part 2: a research programme for the study of markets&lt;/title&gt;&lt;secondary-title&gt;Economy and Society&lt;/secondary-title&gt;&lt;/titles&gt;&lt;periodical&gt;&lt;full-title&gt;Economy and Society&lt;/full-title&gt;&lt;/periodical&gt;&lt;pages&gt;1-32&lt;/pages&gt;&lt;volume&gt;39&lt;/volume&gt;&lt;number&gt;1&lt;/number&gt;&lt;dates&gt;&lt;year&gt;2010&lt;/year&gt;&lt;/dates&gt;&lt;isbn&gt;0308-5147&lt;/isbn&gt;&lt;urls&gt;&lt;/urls&gt;&lt;/record&gt;&lt;/Cite&gt;&lt;/EndNote&gt;</w:instrText>
      </w:r>
      <w:r w:rsidR="006472A7">
        <w:rPr>
          <w:lang w:val="en-GB"/>
        </w:rPr>
        <w:fldChar w:fldCharType="separate"/>
      </w:r>
      <w:r w:rsidR="006472A7">
        <w:rPr>
          <w:noProof/>
          <w:lang w:val="en-GB"/>
        </w:rPr>
        <w:t>(</w:t>
      </w:r>
      <w:hyperlink w:anchor="_ENREF_12" w:tooltip="Çalışkan, 2010 #5018" w:history="1">
        <w:r w:rsidR="009838D6">
          <w:rPr>
            <w:noProof/>
            <w:lang w:val="en-GB"/>
          </w:rPr>
          <w:t>Çalışkan and Callon, 2010</w:t>
        </w:r>
      </w:hyperlink>
      <w:r w:rsidR="006472A7">
        <w:rPr>
          <w:noProof/>
          <w:lang w:val="en-GB"/>
        </w:rPr>
        <w:t>)</w:t>
      </w:r>
      <w:r w:rsidR="006472A7">
        <w:rPr>
          <w:lang w:val="en-GB"/>
        </w:rPr>
        <w:fldChar w:fldCharType="end"/>
      </w:r>
      <w:r w:rsidR="006472A7">
        <w:rPr>
          <w:lang w:val="en-GB"/>
        </w:rPr>
        <w:t>.</w:t>
      </w:r>
      <w:r w:rsidR="009329BC">
        <w:rPr>
          <w:lang w:val="en-GB"/>
        </w:rPr>
        <w:t xml:space="preserve"> Both these dominant approaches to risk thus </w:t>
      </w:r>
      <w:r w:rsidR="008B391D">
        <w:rPr>
          <w:lang w:val="en-GB"/>
        </w:rPr>
        <w:t xml:space="preserve">face the dangers of upholding </w:t>
      </w:r>
      <w:r w:rsidR="009329BC">
        <w:rPr>
          <w:lang w:val="en-GB"/>
        </w:rPr>
        <w:t>the nature/culture divide in understanding risks</w:t>
      </w:r>
      <w:r w:rsidR="00682FBF">
        <w:rPr>
          <w:lang w:val="en-GB"/>
        </w:rPr>
        <w:t>.</w:t>
      </w:r>
      <w:r w:rsidR="009329BC">
        <w:rPr>
          <w:lang w:val="en-GB"/>
        </w:rPr>
        <w:t xml:space="preserve"> </w:t>
      </w:r>
      <w:r w:rsidR="005D6ABC" w:rsidRPr="0048229A">
        <w:rPr>
          <w:lang w:val="en-GB"/>
        </w:rPr>
        <w:t xml:space="preserve">Arguably, </w:t>
      </w:r>
      <w:r w:rsidR="00D85EE5" w:rsidRPr="0048229A">
        <w:rPr>
          <w:lang w:val="en-GB"/>
        </w:rPr>
        <w:t>a</w:t>
      </w:r>
      <w:r w:rsidR="005D6ABC" w:rsidRPr="0048229A">
        <w:rPr>
          <w:lang w:val="en-GB"/>
        </w:rPr>
        <w:t xml:space="preserve"> performative approach can assist us </w:t>
      </w:r>
      <w:r w:rsidR="000A56B0">
        <w:rPr>
          <w:lang w:val="en-GB"/>
        </w:rPr>
        <w:t>here by</w:t>
      </w:r>
      <w:r w:rsidR="009329BC">
        <w:rPr>
          <w:lang w:val="en-GB"/>
        </w:rPr>
        <w:t xml:space="preserve"> </w:t>
      </w:r>
      <w:r w:rsidR="005D6ABC" w:rsidRPr="0048229A">
        <w:rPr>
          <w:lang w:val="en-GB"/>
        </w:rPr>
        <w:t>shifting the focus from the meaning (social, symbolic, cultural) of risks</w:t>
      </w:r>
      <w:r w:rsidR="00846DD9">
        <w:rPr>
          <w:lang w:val="en-GB"/>
        </w:rPr>
        <w:t>,</w:t>
      </w:r>
      <w:r w:rsidR="005D6ABC" w:rsidRPr="0048229A">
        <w:rPr>
          <w:lang w:val="en-GB"/>
        </w:rPr>
        <w:t xml:space="preserve"> to the </w:t>
      </w:r>
      <w:r w:rsidR="00045AC6">
        <w:rPr>
          <w:lang w:val="en-GB"/>
        </w:rPr>
        <w:t>ontological effects of risk productions</w:t>
      </w:r>
      <w:r w:rsidR="00E3353C">
        <w:rPr>
          <w:lang w:val="en-GB"/>
        </w:rPr>
        <w:t xml:space="preserve">, i.e. the </w:t>
      </w:r>
      <w:r w:rsidR="009B7E6C">
        <w:rPr>
          <w:lang w:val="en-GB"/>
        </w:rPr>
        <w:t>realities these constructions bring into being</w:t>
      </w:r>
      <w:r w:rsidR="00413850">
        <w:rPr>
          <w:lang w:val="en-GB"/>
        </w:rPr>
        <w:t xml:space="preserve"> </w:t>
      </w:r>
      <w:r w:rsidR="00F026AA">
        <w:rPr>
          <w:lang w:val="en-GB"/>
        </w:rPr>
        <w:fldChar w:fldCharType="begin"/>
      </w:r>
      <w:r w:rsidR="00F026AA">
        <w:rPr>
          <w:lang w:val="en-GB"/>
        </w:rPr>
        <w:instrText xml:space="preserve"> ADDIN EN.CITE &lt;EndNote&gt;&lt;Cite&gt;&lt;Author&gt;Butler&lt;/Author&gt;&lt;Year&gt;2010&lt;/Year&gt;&lt;RecNum&gt;4651&lt;/RecNum&gt;&lt;DisplayText&gt;(Butler, 2010)&lt;/DisplayText&gt;&lt;record&gt;&lt;rec-number&gt;4651&lt;/rec-number&gt;&lt;foreign-keys&gt;&lt;key app="EN" db-id="dzdvwvswaea9t9eswswp9a0yzxtf22525txw"&gt;4651&lt;/key&gt;&lt;key app="ENWeb" db-id=""&gt;0&lt;/key&gt;&lt;/foreign-keys&gt;&lt;ref-type name="Journal Article"&gt;17&lt;/ref-type&gt;&lt;contributors&gt;&lt;authors&gt;&lt;author&gt;Butler, Judith&lt;/author&gt;&lt;/authors&gt;&lt;/contributors&gt;&lt;titles&gt;&lt;title&gt;Performative agency&lt;/title&gt;&lt;secondary-title&gt;Journal of Cultural Economy&lt;/secondary-title&gt;&lt;/titles&gt;&lt;periodical&gt;&lt;full-title&gt;Journal of Cultural Economy&lt;/full-title&gt;&lt;/periodical&gt;&lt;pages&gt;147-161&lt;/pages&gt;&lt;volume&gt;3&lt;/volume&gt;&lt;number&gt;2&lt;/number&gt;&lt;dates&gt;&lt;year&gt;2010&lt;/year&gt;&lt;pub-dates&gt;&lt;date&gt;2010/07/01&lt;/date&gt;&lt;/pub-dates&gt;&lt;/dates&gt;&lt;publisher&gt;Routledge&lt;/publisher&gt;&lt;isbn&gt;1753-0350&lt;/isbn&gt;&lt;urls&gt;&lt;related-urls&gt;&lt;url&gt;http://dx.doi.org/10.1080/17530350.2010.494117&lt;/url&gt;&lt;/related-urls&gt;&lt;/urls&gt;&lt;electronic-resource-num&gt;10.1080/17530350.2010.494117&lt;/electronic-resource-num&gt;&lt;access-date&gt;2013/11/19&lt;/access-date&gt;&lt;/record&gt;&lt;/Cite&gt;&lt;/EndNote&gt;</w:instrText>
      </w:r>
      <w:r w:rsidR="00F026AA">
        <w:rPr>
          <w:lang w:val="en-GB"/>
        </w:rPr>
        <w:fldChar w:fldCharType="separate"/>
      </w:r>
      <w:r w:rsidR="00F026AA">
        <w:rPr>
          <w:noProof/>
          <w:lang w:val="en-GB"/>
        </w:rPr>
        <w:t>(</w:t>
      </w:r>
      <w:hyperlink w:anchor="_ENREF_10" w:tooltip="Butler, 2010 #4651" w:history="1">
        <w:r w:rsidR="009838D6">
          <w:rPr>
            <w:noProof/>
            <w:lang w:val="en-GB"/>
          </w:rPr>
          <w:t>Butler, 2010</w:t>
        </w:r>
      </w:hyperlink>
      <w:r w:rsidR="00F026AA">
        <w:rPr>
          <w:noProof/>
          <w:lang w:val="en-GB"/>
        </w:rPr>
        <w:t>)</w:t>
      </w:r>
      <w:r w:rsidR="00F026AA">
        <w:rPr>
          <w:lang w:val="en-GB"/>
        </w:rPr>
        <w:fldChar w:fldCharType="end"/>
      </w:r>
      <w:r w:rsidR="005D6ABC" w:rsidRPr="0048229A">
        <w:rPr>
          <w:lang w:val="en-GB"/>
        </w:rPr>
        <w:t>.</w:t>
      </w:r>
    </w:p>
    <w:p w14:paraId="56C77559" w14:textId="7B38B5EC" w:rsidR="00BD48CA" w:rsidRDefault="00BD48CA">
      <w:pPr>
        <w:rPr>
          <w:b/>
          <w:lang w:val="en-GB"/>
        </w:rPr>
      </w:pPr>
    </w:p>
    <w:p w14:paraId="4C1E3FAE" w14:textId="0F3747BA" w:rsidR="00D06FC2" w:rsidRPr="009219B3" w:rsidRDefault="00D06FC2" w:rsidP="008D28A1">
      <w:pPr>
        <w:spacing w:line="480" w:lineRule="auto"/>
        <w:jc w:val="both"/>
        <w:rPr>
          <w:b/>
          <w:lang w:val="en-GB"/>
        </w:rPr>
      </w:pPr>
      <w:r w:rsidRPr="009219B3">
        <w:rPr>
          <w:b/>
          <w:lang w:val="en-GB"/>
        </w:rPr>
        <w:t>Risk as a performative construct</w:t>
      </w:r>
    </w:p>
    <w:p w14:paraId="3F7DD90B" w14:textId="7F4D14CD" w:rsidR="00491385" w:rsidRDefault="00EC5BDB" w:rsidP="002A7943">
      <w:pPr>
        <w:spacing w:line="480" w:lineRule="auto"/>
        <w:jc w:val="both"/>
        <w:rPr>
          <w:lang w:val="en-GB"/>
        </w:rPr>
      </w:pPr>
      <w:r w:rsidRPr="0048229A">
        <w:rPr>
          <w:lang w:val="en-GB"/>
        </w:rPr>
        <w:t>W</w:t>
      </w:r>
      <w:r w:rsidR="00277A6C" w:rsidRPr="0048229A">
        <w:rPr>
          <w:lang w:val="en-GB"/>
        </w:rPr>
        <w:t xml:space="preserve">e suggest that risks are performative in that they are </w:t>
      </w:r>
      <w:r w:rsidR="00792368">
        <w:rPr>
          <w:lang w:val="en-GB"/>
        </w:rPr>
        <w:t xml:space="preserve">dependent on the way in which they are </w:t>
      </w:r>
      <w:r w:rsidR="000A56B0">
        <w:rPr>
          <w:lang w:val="en-GB"/>
        </w:rPr>
        <w:t>enacted</w:t>
      </w:r>
      <w:r w:rsidR="00277A6C" w:rsidRPr="0048229A">
        <w:rPr>
          <w:lang w:val="en-GB"/>
        </w:rPr>
        <w:t xml:space="preserve"> and reiterated</w:t>
      </w:r>
      <w:r w:rsidRPr="0048229A">
        <w:rPr>
          <w:lang w:val="en-GB"/>
        </w:rPr>
        <w:t xml:space="preserve">, which is a description beyond both essences and pure constructions </w:t>
      </w:r>
      <w:r w:rsidR="00590143">
        <w:rPr>
          <w:lang w:val="en-GB"/>
        </w:rPr>
        <w:fldChar w:fldCharType="begin"/>
      </w:r>
      <w:r w:rsidR="009219B3">
        <w:rPr>
          <w:lang w:val="en-GB"/>
        </w:rPr>
        <w:instrText xml:space="preserve"> ADDIN EN.CITE &lt;EndNote&gt;&lt;Cite&gt;&lt;Author&gt;Cochoy&lt;/Author&gt;&lt;Year&gt;2010&lt;/Year&gt;&lt;RecNum&gt;4726&lt;/RecNum&gt;&lt;DisplayText&gt;(Cochoy, et al., 2010)&lt;/DisplayText&gt;&lt;record&gt;&lt;rec-number&gt;4726&lt;/rec-number&gt;&lt;foreign-keys&gt;&lt;key app="EN" db-id="dzdvwvswaea9t9eswswp9a0yzxtf22525txw"&gt;4726&lt;/key&gt;&lt;/foreign-keys&gt;&lt;ref-type name="Journal Article"&gt;17&lt;/ref-type&gt;&lt;contributors&gt;&lt;authors&gt;&lt;author&gt;Cochoy, Franck&lt;/author&gt;&lt;author&gt;Giraudeau, Martin&lt;/author&gt;&lt;author&gt;McFall, Liz&lt;/author&gt;&lt;/authors&gt;&lt;/contributors&gt;&lt;titles&gt;&lt;title&gt;Performativity, economics and politics: an overview&lt;/title&gt;&lt;secondary-title&gt;Journal of Cultural Economy&lt;/secondary-title&gt;&lt;/titles&gt;&lt;periodical&gt;&lt;full-title&gt;Journal of Cultural Economy&lt;/full-title&gt;&lt;/periodical&gt;&lt;pages&gt;139-146&lt;/pages&gt;&lt;volume&gt;3&lt;/volume&gt;&lt;number&gt;2&lt;/number&gt;&lt;dates&gt;&lt;year&gt;2010&lt;/year&gt;&lt;/dates&gt;&lt;urls&gt;&lt;/urls&gt;&lt;/record&gt;&lt;/Cite&gt;&lt;/EndNote&gt;</w:instrText>
      </w:r>
      <w:r w:rsidR="00590143">
        <w:rPr>
          <w:lang w:val="en-GB"/>
        </w:rPr>
        <w:fldChar w:fldCharType="separate"/>
      </w:r>
      <w:r w:rsidR="00A26691">
        <w:rPr>
          <w:noProof/>
          <w:lang w:val="en-GB"/>
        </w:rPr>
        <w:t>(</w:t>
      </w:r>
      <w:hyperlink w:anchor="_ENREF_19" w:tooltip="Cochoy, 2010 #4726" w:history="1">
        <w:r w:rsidR="009838D6">
          <w:rPr>
            <w:noProof/>
            <w:lang w:val="en-GB"/>
          </w:rPr>
          <w:t>Cochoy, et al., 2010</w:t>
        </w:r>
      </w:hyperlink>
      <w:r w:rsidR="00A26691">
        <w:rPr>
          <w:noProof/>
          <w:lang w:val="en-GB"/>
        </w:rPr>
        <w:t>)</w:t>
      </w:r>
      <w:r w:rsidR="00590143">
        <w:rPr>
          <w:lang w:val="en-GB"/>
        </w:rPr>
        <w:fldChar w:fldCharType="end"/>
      </w:r>
      <w:r w:rsidRPr="0048229A">
        <w:rPr>
          <w:lang w:val="en-GB"/>
        </w:rPr>
        <w:t xml:space="preserve">. </w:t>
      </w:r>
      <w:r w:rsidR="00792368">
        <w:rPr>
          <w:lang w:val="en-GB"/>
        </w:rPr>
        <w:t>Indeed, r</w:t>
      </w:r>
      <w:r w:rsidR="00EE22D5" w:rsidRPr="0048229A">
        <w:rPr>
          <w:lang w:val="en-GB"/>
        </w:rPr>
        <w:t xml:space="preserve">isks </w:t>
      </w:r>
      <w:r w:rsidR="005D6ABC" w:rsidRPr="0048229A">
        <w:rPr>
          <w:lang w:val="en-GB"/>
        </w:rPr>
        <w:t>perform</w:t>
      </w:r>
      <w:r w:rsidR="00F026AA">
        <w:rPr>
          <w:lang w:val="en-GB"/>
        </w:rPr>
        <w:t xml:space="preserve"> </w:t>
      </w:r>
      <w:r w:rsidR="00491385" w:rsidRPr="0048229A">
        <w:rPr>
          <w:lang w:val="en-GB"/>
        </w:rPr>
        <w:t>and order future uncertainties</w:t>
      </w:r>
      <w:r w:rsidR="00BD48CA">
        <w:rPr>
          <w:lang w:val="en-GB"/>
        </w:rPr>
        <w:t>,</w:t>
      </w:r>
      <w:r w:rsidR="00491385" w:rsidRPr="0048229A">
        <w:rPr>
          <w:lang w:val="en-GB"/>
        </w:rPr>
        <w:t xml:space="preserve"> making them </w:t>
      </w:r>
      <w:r w:rsidR="00491385" w:rsidRPr="0048229A">
        <w:rPr>
          <w:lang w:val="en-GB"/>
        </w:rPr>
        <w:lastRenderedPageBreak/>
        <w:t xml:space="preserve">manageable in achieving certain goals </w:t>
      </w:r>
      <w:r w:rsidR="00590143" w:rsidRPr="0048229A">
        <w:rPr>
          <w:lang w:val="en-GB"/>
        </w:rPr>
        <w:fldChar w:fldCharType="begin"/>
      </w:r>
      <w:r w:rsidR="009219B3">
        <w:rPr>
          <w:lang w:val="en-GB"/>
        </w:rPr>
        <w:instrText xml:space="preserve"> ADDIN EN.CITE &lt;EndNote&gt;&lt;Cite&gt;&lt;Author&gt;Dean&lt;/Author&gt;&lt;Year&gt;1999&lt;/Year&gt;&lt;RecNum&gt;3837&lt;/RecNum&gt;&lt;DisplayText&gt;(Dean, 1999)&lt;/DisplayText&gt;&lt;record&gt;&lt;rec-number&gt;3837&lt;/rec-number&gt;&lt;foreign-keys&gt;&lt;key app="EN" db-id="dzdvwvswaea9t9eswswp9a0yzxtf22525txw"&gt;3837&lt;/key&gt;&lt;/foreign-keys&gt;&lt;ref-type name="Book Section"&gt;5&lt;/ref-type&gt;&lt;contributors&gt;&lt;authors&gt;&lt;author&gt;Dean, Mitchell&lt;/author&gt;&lt;/authors&gt;&lt;secondary-authors&gt;&lt;author&gt;Deborah Lupton&lt;/author&gt;&lt;/secondary-authors&gt;&lt;/contributors&gt;&lt;titles&gt;&lt;title&gt;Risk, calculable and incalculable&lt;/title&gt;&lt;secondary-title&gt;Risk and Sociocultural Theory: New Directions and Perspectives&lt;/secondary-title&gt;&lt;/titles&gt;&lt;pages&gt;131-159&lt;/pages&gt;&lt;dates&gt;&lt;year&gt;1999&lt;/year&gt;&lt;/dates&gt;&lt;pub-location&gt;Cambridge&lt;/pub-location&gt;&lt;publisher&gt;Cambridge University Press&lt;/publisher&gt;&lt;urls&gt;&lt;/urls&gt;&lt;/record&gt;&lt;/Cite&gt;&lt;/EndNote&gt;</w:instrText>
      </w:r>
      <w:r w:rsidR="00590143" w:rsidRPr="0048229A">
        <w:rPr>
          <w:lang w:val="en-GB"/>
        </w:rPr>
        <w:fldChar w:fldCharType="separate"/>
      </w:r>
      <w:r w:rsidR="00491385" w:rsidRPr="0048229A">
        <w:rPr>
          <w:noProof/>
          <w:lang w:val="en-GB"/>
        </w:rPr>
        <w:t>(</w:t>
      </w:r>
      <w:hyperlink w:anchor="_ENREF_21" w:tooltip="Dean, 1999 #3837" w:history="1">
        <w:r w:rsidR="009838D6" w:rsidRPr="0048229A">
          <w:rPr>
            <w:noProof/>
            <w:lang w:val="en-GB"/>
          </w:rPr>
          <w:t>Dean, 1999</w:t>
        </w:r>
      </w:hyperlink>
      <w:r w:rsidR="00491385" w:rsidRPr="0048229A">
        <w:rPr>
          <w:noProof/>
          <w:lang w:val="en-GB"/>
        </w:rPr>
        <w:t>)</w:t>
      </w:r>
      <w:r w:rsidR="00590143" w:rsidRPr="0048229A">
        <w:rPr>
          <w:lang w:val="en-GB"/>
        </w:rPr>
        <w:fldChar w:fldCharType="end"/>
      </w:r>
      <w:r w:rsidR="00491385" w:rsidRPr="0048229A">
        <w:rPr>
          <w:lang w:val="en-GB"/>
        </w:rPr>
        <w:t xml:space="preserve">. This point has been argued by Callon </w:t>
      </w:r>
      <w:r w:rsidR="00590143" w:rsidRPr="0048229A">
        <w:rPr>
          <w:lang w:val="en-GB"/>
        </w:rPr>
        <w:fldChar w:fldCharType="begin"/>
      </w:r>
      <w:r w:rsidR="009219B3">
        <w:rPr>
          <w:lang w:val="en-GB"/>
        </w:rPr>
        <w:instrText xml:space="preserve"> ADDIN EN.CITE &lt;EndNote&gt;&lt;Cite ExcludeAuth="1"&gt;&lt;Author&gt;Callon&lt;/Author&gt;&lt;Year&gt;1998&lt;/Year&gt;&lt;RecNum&gt;4140&lt;/RecNum&gt;&lt;Suffix&gt;: 2&lt;/Suffix&gt;&lt;DisplayText&gt;(1998b: 2)&lt;/DisplayText&gt;&lt;record&gt;&lt;rec-number&gt;4140&lt;/rec-number&gt;&lt;foreign-keys&gt;&lt;key app="EN" db-id="dzdvwvswaea9t9eswswp9a0yzxtf22525txw"&gt;4140&lt;/key&gt;&lt;/foreign-keys&gt;&lt;ref-type name="Book Section"&gt;5&lt;/ref-type&gt;&lt;contributors&gt;&lt;authors&gt;&lt;author&gt;Callon, Michel&lt;/author&gt;&lt;/authors&gt;&lt;secondary-authors&gt;&lt;author&gt;Callon, Michel&lt;/author&gt;&lt;/secondary-authors&gt;&lt;/contributors&gt;&lt;titles&gt;&lt;title&gt;Introduction: The embeddedness of economic markets in economics&lt;/title&gt;&lt;secondary-title&gt;The laws of the market&lt;/secondary-title&gt;&lt;/titles&gt;&lt;pages&gt;1-57&lt;/pages&gt;&lt;dates&gt;&lt;year&gt;1998&lt;/year&gt;&lt;/dates&gt;&lt;pub-location&gt;Oxford&lt;/pub-location&gt;&lt;publisher&gt;Blackwell&lt;/publisher&gt;&lt;urls&gt;&lt;/urls&gt;&lt;/record&gt;&lt;/Cite&gt;&lt;/EndNote&gt;</w:instrText>
      </w:r>
      <w:r w:rsidR="00590143" w:rsidRPr="0048229A">
        <w:rPr>
          <w:lang w:val="en-GB"/>
        </w:rPr>
        <w:fldChar w:fldCharType="separate"/>
      </w:r>
      <w:r w:rsidR="00491385" w:rsidRPr="0048229A">
        <w:rPr>
          <w:noProof/>
          <w:lang w:val="en-GB"/>
        </w:rPr>
        <w:t>(</w:t>
      </w:r>
      <w:hyperlink w:anchor="_ENREF_14" w:tooltip="Callon, 1998 #4140" w:history="1">
        <w:r w:rsidR="009838D6" w:rsidRPr="0048229A">
          <w:rPr>
            <w:noProof/>
            <w:lang w:val="en-GB"/>
          </w:rPr>
          <w:t>1998b: 2</w:t>
        </w:r>
      </w:hyperlink>
      <w:r w:rsidR="00491385" w:rsidRPr="0048229A">
        <w:rPr>
          <w:noProof/>
          <w:lang w:val="en-GB"/>
        </w:rPr>
        <w:t>)</w:t>
      </w:r>
      <w:r w:rsidR="00590143" w:rsidRPr="0048229A">
        <w:rPr>
          <w:lang w:val="en-GB"/>
        </w:rPr>
        <w:fldChar w:fldCharType="end"/>
      </w:r>
      <w:r w:rsidR="00491385" w:rsidRPr="0048229A">
        <w:rPr>
          <w:lang w:val="en-GB"/>
        </w:rPr>
        <w:t xml:space="preserve"> in reference to how economics ‘performs, shapes, and formats the economy, rather than observing how it functions’. </w:t>
      </w:r>
      <w:r w:rsidR="0051064B" w:rsidRPr="0048229A">
        <w:rPr>
          <w:lang w:val="en-GB"/>
        </w:rPr>
        <w:t xml:space="preserve">There is </w:t>
      </w:r>
      <w:r w:rsidR="00F026AA">
        <w:rPr>
          <w:lang w:val="en-GB"/>
        </w:rPr>
        <w:t xml:space="preserve">thus </w:t>
      </w:r>
      <w:r w:rsidR="0051064B" w:rsidRPr="0048229A">
        <w:rPr>
          <w:lang w:val="en-GB"/>
        </w:rPr>
        <w:t xml:space="preserve">a joint movement of the discipline and the object of discussion. </w:t>
      </w:r>
      <w:r w:rsidR="00491385" w:rsidRPr="0048229A">
        <w:rPr>
          <w:lang w:val="en-GB"/>
        </w:rPr>
        <w:t xml:space="preserve">Callon </w:t>
      </w:r>
      <w:r w:rsidR="00590143" w:rsidRPr="0048229A">
        <w:rPr>
          <w:lang w:val="en-GB"/>
        </w:rPr>
        <w:fldChar w:fldCharType="begin"/>
      </w:r>
      <w:r w:rsidR="009219B3">
        <w:rPr>
          <w:lang w:val="en-GB"/>
        </w:rPr>
        <w:instrText xml:space="preserve"> ADDIN EN.CITE &lt;EndNote&gt;&lt;Cite ExcludeAuth="1"&gt;&lt;Author&gt;Callon&lt;/Author&gt;&lt;Year&gt;1998&lt;/Year&gt;&lt;RecNum&gt;4140&lt;/RecNum&gt;&lt;DisplayText&gt;(1998b)&lt;/DisplayText&gt;&lt;record&gt;&lt;rec-number&gt;4140&lt;/rec-number&gt;&lt;foreign-keys&gt;&lt;key app="EN" db-id="dzdvwvswaea9t9eswswp9a0yzxtf22525txw"&gt;4140&lt;/key&gt;&lt;/foreign-keys&gt;&lt;ref-type name="Book Section"&gt;5&lt;/ref-type&gt;&lt;contributors&gt;&lt;authors&gt;&lt;author&gt;Callon, Michel&lt;/author&gt;&lt;/authors&gt;&lt;secondary-authors&gt;&lt;author&gt;Callon, Michel&lt;/author&gt;&lt;/secondary-authors&gt;&lt;/contributors&gt;&lt;titles&gt;&lt;title&gt;Introduction: The embeddedness of economic markets in economics&lt;/title&gt;&lt;secondary-title&gt;The laws of the market&lt;/secondary-title&gt;&lt;/titles&gt;&lt;pages&gt;1-57&lt;/pages&gt;&lt;dates&gt;&lt;year&gt;1998&lt;/year&gt;&lt;/dates&gt;&lt;pub-location&gt;Oxford&lt;/pub-location&gt;&lt;publisher&gt;Blackwell&lt;/publisher&gt;&lt;urls&gt;&lt;/urls&gt;&lt;/record&gt;&lt;/Cite&gt;&lt;/EndNote&gt;</w:instrText>
      </w:r>
      <w:r w:rsidR="00590143" w:rsidRPr="0048229A">
        <w:rPr>
          <w:lang w:val="en-GB"/>
        </w:rPr>
        <w:fldChar w:fldCharType="separate"/>
      </w:r>
      <w:r w:rsidR="00491385" w:rsidRPr="0048229A">
        <w:rPr>
          <w:noProof/>
          <w:lang w:val="en-GB"/>
        </w:rPr>
        <w:t>(</w:t>
      </w:r>
      <w:hyperlink w:anchor="_ENREF_14" w:tooltip="Callon, 1998 #4140" w:history="1">
        <w:r w:rsidR="009838D6" w:rsidRPr="0048229A">
          <w:rPr>
            <w:noProof/>
            <w:lang w:val="en-GB"/>
          </w:rPr>
          <w:t>1998b</w:t>
        </w:r>
      </w:hyperlink>
      <w:r w:rsidR="00491385" w:rsidRPr="0048229A">
        <w:rPr>
          <w:noProof/>
          <w:lang w:val="en-GB"/>
        </w:rPr>
        <w:t>)</w:t>
      </w:r>
      <w:r w:rsidR="00590143" w:rsidRPr="0048229A">
        <w:rPr>
          <w:lang w:val="en-GB"/>
        </w:rPr>
        <w:fldChar w:fldCharType="end"/>
      </w:r>
      <w:r w:rsidR="00491385" w:rsidRPr="0048229A">
        <w:rPr>
          <w:lang w:val="en-GB"/>
        </w:rPr>
        <w:t xml:space="preserve"> further suggests that this is applicable to any theory or model in that these constructs actively participate in shaping the very phenomena they are supposed to describe. This has been demonstrated by MacKenzie </w:t>
      </w:r>
      <w:r w:rsidR="00590143" w:rsidRPr="0048229A">
        <w:rPr>
          <w:lang w:val="en-GB"/>
        </w:rPr>
        <w:fldChar w:fldCharType="begin"/>
      </w:r>
      <w:r w:rsidR="009219B3">
        <w:rPr>
          <w:lang w:val="en-GB"/>
        </w:rPr>
        <w:instrText xml:space="preserve"> ADDIN EN.CITE &lt;EndNote&gt;&lt;Cite ExcludeAuth="1"&gt;&lt;Author&gt;MacKenzie&lt;/Author&gt;&lt;Year&gt;2006&lt;/Year&gt;&lt;RecNum&gt;4141&lt;/RecNum&gt;&lt;DisplayText&gt;(2006)&lt;/DisplayText&gt;&lt;record&gt;&lt;rec-number&gt;4141&lt;/rec-number&gt;&lt;foreign-keys&gt;&lt;key app="EN" db-id="dzdvwvswaea9t9eswswp9a0yzxtf22525txw"&gt;4141&lt;/key&gt;&lt;/foreign-keys&gt;&lt;ref-type name="Book"&gt;6&lt;/ref-type&gt;&lt;contributors&gt;&lt;authors&gt;&lt;author&gt;MacKenzie, Donald&lt;/author&gt;&lt;/authors&gt;&lt;/contributors&gt;&lt;titles&gt;&lt;title&gt;An engine, not a camera: How financial models shape markets&lt;/title&gt;&lt;/titles&gt;&lt;dates&gt;&lt;year&gt;2006&lt;/year&gt;&lt;/dates&gt;&lt;pub-location&gt;Cambridge, MA&lt;/pub-location&gt;&lt;publisher&gt;MIT Press&lt;/publisher&gt;&lt;urls&gt;&lt;/urls&gt;&lt;/record&gt;&lt;/Cite&gt;&lt;/EndNote&gt;</w:instrText>
      </w:r>
      <w:r w:rsidR="00590143" w:rsidRPr="0048229A">
        <w:rPr>
          <w:lang w:val="en-GB"/>
        </w:rPr>
        <w:fldChar w:fldCharType="separate"/>
      </w:r>
      <w:r w:rsidR="00491385" w:rsidRPr="0048229A">
        <w:rPr>
          <w:noProof/>
          <w:lang w:val="en-GB"/>
        </w:rPr>
        <w:t>(</w:t>
      </w:r>
      <w:hyperlink w:anchor="_ENREF_40" w:tooltip="MacKenzie, 2006 #4141" w:history="1">
        <w:r w:rsidR="009838D6" w:rsidRPr="0048229A">
          <w:rPr>
            <w:noProof/>
            <w:lang w:val="en-GB"/>
          </w:rPr>
          <w:t>2006</w:t>
        </w:r>
      </w:hyperlink>
      <w:r w:rsidR="00491385" w:rsidRPr="0048229A">
        <w:rPr>
          <w:noProof/>
          <w:lang w:val="en-GB"/>
        </w:rPr>
        <w:t>)</w:t>
      </w:r>
      <w:r w:rsidR="00590143" w:rsidRPr="0048229A">
        <w:rPr>
          <w:lang w:val="en-GB"/>
        </w:rPr>
        <w:fldChar w:fldCharType="end"/>
      </w:r>
      <w:r w:rsidR="00491385" w:rsidRPr="0048229A">
        <w:rPr>
          <w:lang w:val="en-GB"/>
        </w:rPr>
        <w:t xml:space="preserve"> in showing how theoretical models of risk management have been incorporated into financial markets and used by finance professionals in shaping the practices that these models aim at pred</w:t>
      </w:r>
      <w:r w:rsidR="00BD48CA">
        <w:rPr>
          <w:lang w:val="en-GB"/>
        </w:rPr>
        <w:t>icting.</w:t>
      </w:r>
    </w:p>
    <w:p w14:paraId="3DEB22F6" w14:textId="4AB07F7E" w:rsidR="00EE22D5" w:rsidRDefault="00EE22D5" w:rsidP="002A7943">
      <w:pPr>
        <w:spacing w:line="480" w:lineRule="auto"/>
        <w:jc w:val="both"/>
        <w:rPr>
          <w:lang w:val="en-GB"/>
        </w:rPr>
      </w:pPr>
    </w:p>
    <w:p w14:paraId="70455897" w14:textId="5BD0801A" w:rsidR="00B25716" w:rsidRDefault="0051064B" w:rsidP="002A7943">
      <w:pPr>
        <w:spacing w:line="480" w:lineRule="auto"/>
        <w:jc w:val="both"/>
        <w:rPr>
          <w:lang w:val="en-GB"/>
        </w:rPr>
      </w:pPr>
      <w:r w:rsidRPr="0048229A">
        <w:rPr>
          <w:lang w:val="en-GB"/>
        </w:rPr>
        <w:t xml:space="preserve">A key aspect of </w:t>
      </w:r>
      <w:r w:rsidR="00875AF8">
        <w:rPr>
          <w:lang w:val="en-GB"/>
        </w:rPr>
        <w:t>performativity</w:t>
      </w:r>
      <w:r w:rsidRPr="0048229A">
        <w:rPr>
          <w:lang w:val="en-GB"/>
        </w:rPr>
        <w:t xml:space="preserve"> is that </w:t>
      </w:r>
      <w:r w:rsidR="006F76D6" w:rsidRPr="0048229A">
        <w:rPr>
          <w:lang w:val="en-GB"/>
        </w:rPr>
        <w:t xml:space="preserve">observed </w:t>
      </w:r>
      <w:r w:rsidR="000A56B0">
        <w:rPr>
          <w:lang w:val="en-GB"/>
        </w:rPr>
        <w:t xml:space="preserve">patterns </w:t>
      </w:r>
      <w:r w:rsidR="006F76D6" w:rsidRPr="0048229A">
        <w:rPr>
          <w:lang w:val="en-GB"/>
        </w:rPr>
        <w:t xml:space="preserve">can </w:t>
      </w:r>
      <w:r w:rsidR="000A56B0">
        <w:rPr>
          <w:lang w:val="en-GB"/>
        </w:rPr>
        <w:t xml:space="preserve">in fact </w:t>
      </w:r>
      <w:r w:rsidR="006F76D6" w:rsidRPr="0048229A">
        <w:rPr>
          <w:lang w:val="en-GB"/>
        </w:rPr>
        <w:t xml:space="preserve">undermine the model or </w:t>
      </w:r>
      <w:r w:rsidR="006F76D6" w:rsidRPr="00054853">
        <w:rPr>
          <w:lang w:val="en-GB"/>
        </w:rPr>
        <w:t>construct</w:t>
      </w:r>
      <w:r w:rsidR="006F76D6" w:rsidRPr="0048229A">
        <w:rPr>
          <w:lang w:val="en-GB"/>
        </w:rPr>
        <w:t xml:space="preserve"> that is supposed to </w:t>
      </w:r>
      <w:r w:rsidR="0037130D" w:rsidRPr="0048229A">
        <w:rPr>
          <w:lang w:val="en-GB"/>
        </w:rPr>
        <w:t xml:space="preserve">predict or </w:t>
      </w:r>
      <w:r w:rsidR="006F76D6" w:rsidRPr="0048229A">
        <w:rPr>
          <w:lang w:val="en-GB"/>
        </w:rPr>
        <w:t xml:space="preserve">explain them </w:t>
      </w:r>
      <w:r w:rsidR="00F026AA">
        <w:rPr>
          <w:lang w:val="en-GB"/>
        </w:rPr>
        <w:fldChar w:fldCharType="begin"/>
      </w:r>
      <w:r w:rsidR="00F026AA">
        <w:rPr>
          <w:lang w:val="en-GB"/>
        </w:rPr>
        <w:instrText xml:space="preserve"> ADDIN EN.CITE &lt;EndNote&gt;&lt;Cite&gt;&lt;Author&gt;Butler&lt;/Author&gt;&lt;Year&gt;2010&lt;/Year&gt;&lt;RecNum&gt;4651&lt;/RecNum&gt;&lt;DisplayText&gt;(Butler, 2010)&lt;/DisplayText&gt;&lt;record&gt;&lt;rec-number&gt;4651&lt;/rec-number&gt;&lt;foreign-keys&gt;&lt;key app="EN" db-id="dzdvwvswaea9t9eswswp9a0yzxtf22525txw"&gt;4651&lt;/key&gt;&lt;key app="ENWeb" db-id=""&gt;0&lt;/key&gt;&lt;/foreign-keys&gt;&lt;ref-type name="Journal Article"&gt;17&lt;/ref-type&gt;&lt;contributors&gt;&lt;authors&gt;&lt;author&gt;Butler, Judith&lt;/author&gt;&lt;/authors&gt;&lt;/contributors&gt;&lt;titles&gt;&lt;title&gt;Performative agency&lt;/title&gt;&lt;secondary-title&gt;Journal of Cultural Economy&lt;/secondary-title&gt;&lt;/titles&gt;&lt;periodical&gt;&lt;full-title&gt;Journal of Cultural Economy&lt;/full-title&gt;&lt;/periodical&gt;&lt;pages&gt;147-161&lt;/pages&gt;&lt;volume&gt;3&lt;/volume&gt;&lt;number&gt;2&lt;/number&gt;&lt;dates&gt;&lt;year&gt;2010&lt;/year&gt;&lt;pub-dates&gt;&lt;date&gt;2010/07/01&lt;/date&gt;&lt;/pub-dates&gt;&lt;/dates&gt;&lt;publisher&gt;Routledge&lt;/publisher&gt;&lt;isbn&gt;1753-0350&lt;/isbn&gt;&lt;urls&gt;&lt;related-urls&gt;&lt;url&gt;http://dx.doi.org/10.1080/17530350.2010.494117&lt;/url&gt;&lt;/related-urls&gt;&lt;/urls&gt;&lt;electronic-resource-num&gt;10.1080/17530350.2010.494117&lt;/electronic-resource-num&gt;&lt;access-date&gt;2013/11/19&lt;/access-date&gt;&lt;/record&gt;&lt;/Cite&gt;&lt;/EndNote&gt;</w:instrText>
      </w:r>
      <w:r w:rsidR="00F026AA">
        <w:rPr>
          <w:lang w:val="en-GB"/>
        </w:rPr>
        <w:fldChar w:fldCharType="separate"/>
      </w:r>
      <w:r w:rsidR="00F026AA">
        <w:rPr>
          <w:noProof/>
          <w:lang w:val="en-GB"/>
        </w:rPr>
        <w:t>(</w:t>
      </w:r>
      <w:hyperlink w:anchor="_ENREF_10" w:tooltip="Butler, 2010 #4651" w:history="1">
        <w:r w:rsidR="009838D6">
          <w:rPr>
            <w:noProof/>
            <w:lang w:val="en-GB"/>
          </w:rPr>
          <w:t>Butler, 2010</w:t>
        </w:r>
      </w:hyperlink>
      <w:r w:rsidR="00F026AA">
        <w:rPr>
          <w:noProof/>
          <w:lang w:val="en-GB"/>
        </w:rPr>
        <w:t>)</w:t>
      </w:r>
      <w:r w:rsidR="00F026AA">
        <w:rPr>
          <w:lang w:val="en-GB"/>
        </w:rPr>
        <w:fldChar w:fldCharType="end"/>
      </w:r>
      <w:r w:rsidR="006F76D6" w:rsidRPr="0048229A">
        <w:rPr>
          <w:lang w:val="en-GB"/>
        </w:rPr>
        <w:t xml:space="preserve">. This produces </w:t>
      </w:r>
      <w:r w:rsidR="00D64E17" w:rsidRPr="0048229A">
        <w:rPr>
          <w:lang w:val="en-GB"/>
        </w:rPr>
        <w:t>overflows</w:t>
      </w:r>
      <w:r w:rsidR="00255349" w:rsidRPr="0048229A">
        <w:rPr>
          <w:lang w:val="en-GB"/>
        </w:rPr>
        <w:t xml:space="preserve"> </w:t>
      </w:r>
      <w:r w:rsidR="001920DB">
        <w:rPr>
          <w:lang w:val="en-GB"/>
        </w:rPr>
        <w:fldChar w:fldCharType="begin"/>
      </w:r>
      <w:r w:rsidR="001920DB">
        <w:rPr>
          <w:lang w:val="en-GB"/>
        </w:rPr>
        <w:instrText xml:space="preserve"> ADDIN EN.CITE &lt;EndNote&gt;&lt;Cite&gt;&lt;Author&gt;Callon&lt;/Author&gt;&lt;Year&gt;1998&lt;/Year&gt;&lt;RecNum&gt;4139&lt;/RecNum&gt;&lt;DisplayText&gt;(Callon, 1998a)&lt;/DisplayText&gt;&lt;record&gt;&lt;rec-number&gt;4139&lt;/rec-number&gt;&lt;foreign-keys&gt;&lt;key app="EN" db-id="dzdvwvswaea9t9eswswp9a0yzxtf22525txw"&gt;4139&lt;/key&gt;&lt;/foreign-keys&gt;&lt;ref-type name="Book Section"&gt;5&lt;/ref-type&gt;&lt;contributors&gt;&lt;authors&gt;&lt;author&gt;Callon, Michel&lt;/author&gt;&lt;/authors&gt;&lt;secondary-authors&gt;&lt;author&gt;Callon, Michel&lt;/author&gt;&lt;/secondary-authors&gt;&lt;/contributors&gt;&lt;titles&gt;&lt;title&gt;An essay on framing and overflowing: economic externalities revisited by sociology&lt;/title&gt;&lt;secondary-title&gt;The laws of the market&lt;/secondary-title&gt;&lt;/titles&gt;&lt;pages&gt;244-269&lt;/pages&gt;&lt;dates&gt;&lt;year&gt;1998&lt;/year&gt;&lt;/dates&gt;&lt;pub-location&gt;Oxford&lt;/pub-location&gt;&lt;publisher&gt;Blackwell&lt;/publisher&gt;&lt;urls&gt;&lt;/urls&gt;&lt;/record&gt;&lt;/Cite&gt;&lt;/EndNote&gt;</w:instrText>
      </w:r>
      <w:r w:rsidR="001920DB">
        <w:rPr>
          <w:lang w:val="en-GB"/>
        </w:rPr>
        <w:fldChar w:fldCharType="separate"/>
      </w:r>
      <w:r w:rsidR="001920DB">
        <w:rPr>
          <w:noProof/>
          <w:lang w:val="en-GB"/>
        </w:rPr>
        <w:t>(</w:t>
      </w:r>
      <w:hyperlink w:anchor="_ENREF_13" w:tooltip="Callon, 1998 #4139" w:history="1">
        <w:r w:rsidR="009838D6">
          <w:rPr>
            <w:noProof/>
            <w:lang w:val="en-GB"/>
          </w:rPr>
          <w:t>Callon, 1998a</w:t>
        </w:r>
      </w:hyperlink>
      <w:r w:rsidR="001920DB">
        <w:rPr>
          <w:noProof/>
          <w:lang w:val="en-GB"/>
        </w:rPr>
        <w:t>)</w:t>
      </w:r>
      <w:r w:rsidR="001920DB">
        <w:rPr>
          <w:lang w:val="en-GB"/>
        </w:rPr>
        <w:fldChar w:fldCharType="end"/>
      </w:r>
      <w:r w:rsidR="007B6F8F">
        <w:rPr>
          <w:lang w:val="en-GB"/>
        </w:rPr>
        <w:t xml:space="preserve">, counter-performativities </w:t>
      </w:r>
      <w:r w:rsidR="00F026AA">
        <w:rPr>
          <w:lang w:val="en-GB"/>
        </w:rPr>
        <w:fldChar w:fldCharType="begin"/>
      </w:r>
      <w:r w:rsidR="00F026AA">
        <w:rPr>
          <w:lang w:val="en-GB"/>
        </w:rPr>
        <w:instrText xml:space="preserve"> ADDIN EN.CITE &lt;EndNote&gt;&lt;Cite&gt;&lt;Author&gt;MacKenzie&lt;/Author&gt;&lt;Year&gt;2007&lt;/Year&gt;&lt;RecNum&gt;4737&lt;/RecNum&gt;&lt;DisplayText&gt;(MacKenzie, 2007)&lt;/DisplayText&gt;&lt;record&gt;&lt;rec-number&gt;4737&lt;/rec-number&gt;&lt;foreign-keys&gt;&lt;key app="EN" db-id="dzdvwvswaea9t9eswswp9a0yzxtf22525txw"&gt;4737&lt;/key&gt;&lt;/foreign-keys&gt;&lt;ref-type name="Book Section"&gt;5&lt;/ref-type&gt;&lt;contributors&gt;&lt;authors&gt;&lt;author&gt;MacKenzie, Donald&lt;/author&gt;&lt;/authors&gt;&lt;secondary-authors&gt;&lt;author&gt;MacKenzie, Donald&lt;/author&gt;&lt;author&gt;Muniesa, Fabian&lt;/author&gt;&lt;author&gt;Siu, Lucia&lt;/author&gt;&lt;/secondary-authors&gt;&lt;/contributors&gt;&lt;titles&gt;&lt;title&gt;Is economics performative? Option theory and the construction of derivatives markets&lt;/title&gt;&lt;secondary-title&gt;Do Economists Make Markets?&lt;/secondary-title&gt;&lt;/titles&gt;&lt;pages&gt;54-86&lt;/pages&gt;&lt;dates&gt;&lt;year&gt;2007&lt;/year&gt;&lt;/dates&gt;&lt;pub-location&gt;Princeton, NJ&lt;/pub-location&gt;&lt;publisher&gt;Princeton University Press&lt;/publisher&gt;&lt;urls&gt;&lt;/urls&gt;&lt;/record&gt;&lt;/Cite&gt;&lt;/EndNote&gt;</w:instrText>
      </w:r>
      <w:r w:rsidR="00F026AA">
        <w:rPr>
          <w:lang w:val="en-GB"/>
        </w:rPr>
        <w:fldChar w:fldCharType="separate"/>
      </w:r>
      <w:r w:rsidR="00F026AA">
        <w:rPr>
          <w:noProof/>
          <w:lang w:val="en-GB"/>
        </w:rPr>
        <w:t>(</w:t>
      </w:r>
      <w:hyperlink w:anchor="_ENREF_41" w:tooltip="MacKenzie, 2007 #4737" w:history="1">
        <w:r w:rsidR="009838D6">
          <w:rPr>
            <w:noProof/>
            <w:lang w:val="en-GB"/>
          </w:rPr>
          <w:t>MacKenzie, 2007</w:t>
        </w:r>
      </w:hyperlink>
      <w:r w:rsidR="00F026AA">
        <w:rPr>
          <w:noProof/>
          <w:lang w:val="en-GB"/>
        </w:rPr>
        <w:t>)</w:t>
      </w:r>
      <w:r w:rsidR="00F026AA">
        <w:rPr>
          <w:lang w:val="en-GB"/>
        </w:rPr>
        <w:fldChar w:fldCharType="end"/>
      </w:r>
      <w:r w:rsidR="006F76D6" w:rsidRPr="0048229A">
        <w:rPr>
          <w:lang w:val="en-GB"/>
        </w:rPr>
        <w:t xml:space="preserve"> or misfires </w:t>
      </w:r>
      <w:r w:rsidR="00F026AA">
        <w:rPr>
          <w:lang w:val="en-GB"/>
        </w:rPr>
        <w:fldChar w:fldCharType="begin"/>
      </w:r>
      <w:r w:rsidR="00F026AA">
        <w:rPr>
          <w:lang w:val="en-GB"/>
        </w:rPr>
        <w:instrText xml:space="preserve"> ADDIN EN.CITE &lt;EndNote&gt;&lt;Cite&gt;&lt;Author&gt;Austin&lt;/Author&gt;&lt;Year&gt;1962&lt;/Year&gt;&lt;RecNum&gt;4721&lt;/RecNum&gt;&lt;DisplayText&gt;(Austin, 1962)&lt;/DisplayText&gt;&lt;record&gt;&lt;rec-number&gt;4721&lt;/rec-number&gt;&lt;foreign-keys&gt;&lt;key app="EN" db-id="dzdvwvswaea9t9eswswp9a0yzxtf22525txw"&gt;4721&lt;/key&gt;&lt;/foreign-keys&gt;&lt;ref-type name="Book"&gt;6&lt;/ref-type&gt;&lt;contributors&gt;&lt;authors&gt;&lt;author&gt;Austin, J. L.&lt;/author&gt;&lt;/authors&gt;&lt;/contributors&gt;&lt;titles&gt;&lt;title&gt;How to do things with words&lt;/title&gt;&lt;/titles&gt;&lt;dates&gt;&lt;year&gt;1962&lt;/year&gt;&lt;/dates&gt;&lt;pub-location&gt;Cambridge, MA&lt;/pub-location&gt;&lt;publisher&gt;Harvard University Press&lt;/publisher&gt;&lt;urls&gt;&lt;/urls&gt;&lt;/record&gt;&lt;/Cite&gt;&lt;/EndNote&gt;</w:instrText>
      </w:r>
      <w:r w:rsidR="00F026AA">
        <w:rPr>
          <w:lang w:val="en-GB"/>
        </w:rPr>
        <w:fldChar w:fldCharType="separate"/>
      </w:r>
      <w:r w:rsidR="00F026AA">
        <w:rPr>
          <w:noProof/>
          <w:lang w:val="en-GB"/>
        </w:rPr>
        <w:t>(</w:t>
      </w:r>
      <w:hyperlink w:anchor="_ENREF_3" w:tooltip="Austin, 1962 #4721" w:history="1">
        <w:r w:rsidR="009838D6">
          <w:rPr>
            <w:noProof/>
            <w:lang w:val="en-GB"/>
          </w:rPr>
          <w:t>Austin, 1962</w:t>
        </w:r>
      </w:hyperlink>
      <w:r w:rsidR="00F026AA">
        <w:rPr>
          <w:noProof/>
          <w:lang w:val="en-GB"/>
        </w:rPr>
        <w:t>)</w:t>
      </w:r>
      <w:r w:rsidR="00F026AA">
        <w:rPr>
          <w:lang w:val="en-GB"/>
        </w:rPr>
        <w:fldChar w:fldCharType="end"/>
      </w:r>
      <w:r w:rsidR="0037130D" w:rsidRPr="0048229A">
        <w:rPr>
          <w:lang w:val="en-GB"/>
        </w:rPr>
        <w:t xml:space="preserve">, </w:t>
      </w:r>
      <w:r w:rsidR="000A56B0">
        <w:rPr>
          <w:lang w:val="en-GB"/>
        </w:rPr>
        <w:t>given the</w:t>
      </w:r>
      <w:r w:rsidR="00D64E17" w:rsidRPr="0048229A">
        <w:rPr>
          <w:lang w:val="en-GB"/>
        </w:rPr>
        <w:t xml:space="preserve"> lack of discursive closure in representing the represented</w:t>
      </w:r>
      <w:r w:rsidR="0037130D" w:rsidRPr="0048229A">
        <w:rPr>
          <w:lang w:val="en-GB"/>
        </w:rPr>
        <w:t>.</w:t>
      </w:r>
      <w:r w:rsidR="007B6F8F">
        <w:rPr>
          <w:lang w:val="en-GB"/>
        </w:rPr>
        <w:t xml:space="preserve"> </w:t>
      </w:r>
      <w:r w:rsidR="00B25716">
        <w:rPr>
          <w:lang w:val="en-GB"/>
        </w:rPr>
        <w:t xml:space="preserve">In Callon’s </w:t>
      </w:r>
      <w:r w:rsidR="00A829DD">
        <w:rPr>
          <w:lang w:val="en-GB"/>
        </w:rPr>
        <w:fldChar w:fldCharType="begin"/>
      </w:r>
      <w:r w:rsidR="00A829DD">
        <w:rPr>
          <w:lang w:val="en-GB"/>
        </w:rPr>
        <w:instrText xml:space="preserve"> ADDIN EN.CITE &lt;EndNote&gt;&lt;Cite ExcludeAuth="1"&gt;&lt;Author&gt;Callon&lt;/Author&gt;&lt;Year&gt;2007&lt;/Year&gt;&lt;RecNum&gt;4728&lt;/RecNum&gt;&lt;DisplayText&gt;(2007b)&lt;/DisplayText&gt;&lt;record&gt;&lt;rec-number&gt;4728&lt;/rec-number&gt;&lt;foreign-keys&gt;&lt;key app="EN" db-id="dzdvwvswaea9t9eswswp9a0yzxtf22525txw"&gt;4728&lt;/key&gt;&lt;/foreign-keys&gt;&lt;ref-type name="Book Section"&gt;5&lt;/ref-type&gt;&lt;contributors&gt;&lt;authors&gt;&lt;author&gt;Callon, Michel&lt;/author&gt;&lt;/authors&gt;&lt;secondary-authors&gt;&lt;author&gt;MacKenzie, Donald&lt;/author&gt;&lt;author&gt;Muniesa, Fabian&lt;/author&gt;&lt;author&gt;Siu, Lucia&lt;/author&gt;&lt;/secondary-authors&gt;&lt;/contributors&gt;&lt;titles&gt;&lt;title&gt;What does it mean to say that economics is performative?&lt;/title&gt;&lt;secondary-title&gt;Do economists make markets?: on the performativity of economics&lt;/secondary-title&gt;&lt;/titles&gt;&lt;pages&gt;311-357&lt;/pages&gt;&lt;dates&gt;&lt;year&gt;2007&lt;/year&gt;&lt;/dates&gt;&lt;pub-location&gt;Princeton, NJ&lt;/pub-location&gt;&lt;publisher&gt;Princeton University Press&lt;/publisher&gt;&lt;urls&gt;&lt;/urls&gt;&lt;/record&gt;&lt;/Cite&gt;&lt;/EndNote&gt;</w:instrText>
      </w:r>
      <w:r w:rsidR="00A829DD">
        <w:rPr>
          <w:lang w:val="en-GB"/>
        </w:rPr>
        <w:fldChar w:fldCharType="separate"/>
      </w:r>
      <w:r w:rsidR="00A829DD">
        <w:rPr>
          <w:noProof/>
          <w:lang w:val="en-GB"/>
        </w:rPr>
        <w:t>(</w:t>
      </w:r>
      <w:hyperlink w:anchor="_ENREF_17" w:tooltip="Callon, 2007 #4728" w:history="1">
        <w:r w:rsidR="009838D6">
          <w:rPr>
            <w:noProof/>
            <w:lang w:val="en-GB"/>
          </w:rPr>
          <w:t>2007b</w:t>
        </w:r>
      </w:hyperlink>
      <w:r w:rsidR="00A829DD">
        <w:rPr>
          <w:noProof/>
          <w:lang w:val="en-GB"/>
        </w:rPr>
        <w:t>)</w:t>
      </w:r>
      <w:r w:rsidR="00A829DD">
        <w:rPr>
          <w:lang w:val="en-GB"/>
        </w:rPr>
        <w:fldChar w:fldCharType="end"/>
      </w:r>
      <w:r w:rsidR="00A829DD">
        <w:rPr>
          <w:lang w:val="en-GB"/>
        </w:rPr>
        <w:t xml:space="preserve"> </w:t>
      </w:r>
      <w:r w:rsidR="00B25716">
        <w:rPr>
          <w:lang w:val="en-GB"/>
        </w:rPr>
        <w:t xml:space="preserve">and MacKenizie’s </w:t>
      </w:r>
      <w:r w:rsidR="001920DB">
        <w:rPr>
          <w:lang w:val="en-GB"/>
        </w:rPr>
        <w:fldChar w:fldCharType="begin"/>
      </w:r>
      <w:r w:rsidR="001920DB">
        <w:rPr>
          <w:lang w:val="en-GB"/>
        </w:rPr>
        <w:instrText xml:space="preserve"> ADDIN EN.CITE &lt;EndNote&gt;&lt;Cite ExcludeAuth="1"&gt;&lt;Author&gt;MacKenzie&lt;/Author&gt;&lt;Year&gt;2007&lt;/Year&gt;&lt;RecNum&gt;4737&lt;/RecNum&gt;&lt;DisplayText&gt;(2007)&lt;/DisplayText&gt;&lt;record&gt;&lt;rec-number&gt;4737&lt;/rec-number&gt;&lt;foreign-keys&gt;&lt;key app="EN" db-id="dzdvwvswaea9t9eswswp9a0yzxtf22525txw"&gt;4737&lt;/key&gt;&lt;/foreign-keys&gt;&lt;ref-type name="Book Section"&gt;5&lt;/ref-type&gt;&lt;contributors&gt;&lt;authors&gt;&lt;author&gt;MacKenzie, Donald&lt;/author&gt;&lt;/authors&gt;&lt;secondary-authors&gt;&lt;author&gt;MacKenzie, Donald&lt;/author&gt;&lt;author&gt;Muniesa, Fabian&lt;/author&gt;&lt;author&gt;Siu, Lucia&lt;/author&gt;&lt;/secondary-authors&gt;&lt;/contributors&gt;&lt;titles&gt;&lt;title&gt;Is economics performative? Option theory and the construction of derivatives markets&lt;/title&gt;&lt;secondary-title&gt;Do Economists Make Markets?&lt;/secondary-title&gt;&lt;/titles&gt;&lt;pages&gt;54-86&lt;/pages&gt;&lt;dates&gt;&lt;year&gt;2007&lt;/year&gt;&lt;/dates&gt;&lt;pub-location&gt;Princeton, NJ&lt;/pub-location&gt;&lt;publisher&gt;Princeton University Press&lt;/publisher&gt;&lt;urls&gt;&lt;/urls&gt;&lt;/record&gt;&lt;/Cite&gt;&lt;/EndNote&gt;</w:instrText>
      </w:r>
      <w:r w:rsidR="001920DB">
        <w:rPr>
          <w:lang w:val="en-GB"/>
        </w:rPr>
        <w:fldChar w:fldCharType="separate"/>
      </w:r>
      <w:r w:rsidR="001920DB">
        <w:rPr>
          <w:noProof/>
          <w:lang w:val="en-GB"/>
        </w:rPr>
        <w:t>(</w:t>
      </w:r>
      <w:hyperlink w:anchor="_ENREF_41" w:tooltip="MacKenzie, 2007 #4737" w:history="1">
        <w:r w:rsidR="009838D6">
          <w:rPr>
            <w:noProof/>
            <w:lang w:val="en-GB"/>
          </w:rPr>
          <w:t>2007</w:t>
        </w:r>
      </w:hyperlink>
      <w:r w:rsidR="001920DB">
        <w:rPr>
          <w:noProof/>
          <w:lang w:val="en-GB"/>
        </w:rPr>
        <w:t>)</w:t>
      </w:r>
      <w:r w:rsidR="001920DB">
        <w:rPr>
          <w:lang w:val="en-GB"/>
        </w:rPr>
        <w:fldChar w:fldCharType="end"/>
      </w:r>
      <w:r w:rsidR="00B25716">
        <w:rPr>
          <w:lang w:val="en-GB"/>
        </w:rPr>
        <w:t xml:space="preserve"> anthropology of markets, the misfires are </w:t>
      </w:r>
      <w:r w:rsidR="003240E5">
        <w:rPr>
          <w:lang w:val="en-GB"/>
        </w:rPr>
        <w:t xml:space="preserve">analytically </w:t>
      </w:r>
      <w:r w:rsidR="00B25716">
        <w:rPr>
          <w:lang w:val="en-GB"/>
        </w:rPr>
        <w:t>external to the performative act, a transgression of the framing device. The emphasis is on the actor or agencement</w:t>
      </w:r>
      <w:r w:rsidR="004B72D2">
        <w:rPr>
          <w:lang w:val="en-GB"/>
        </w:rPr>
        <w:t xml:space="preserve"> </w:t>
      </w:r>
      <w:r w:rsidR="00B25716">
        <w:rPr>
          <w:lang w:val="en-GB"/>
        </w:rPr>
        <w:t>– a sociotechnical arrangement of human</w:t>
      </w:r>
      <w:r w:rsidR="00817950">
        <w:rPr>
          <w:lang w:val="en-GB"/>
        </w:rPr>
        <w:t>s</w:t>
      </w:r>
      <w:r w:rsidR="00B25716">
        <w:rPr>
          <w:lang w:val="en-GB"/>
        </w:rPr>
        <w:t>, tools and technical equipment with the capacity to act and give meaning to action – performing the model or theory</w:t>
      </w:r>
      <w:r w:rsidR="001920DB">
        <w:rPr>
          <w:lang w:val="en-GB"/>
        </w:rPr>
        <w:t xml:space="preserve"> </w:t>
      </w:r>
      <w:r w:rsidR="001920DB">
        <w:rPr>
          <w:lang w:val="en-GB"/>
        </w:rPr>
        <w:fldChar w:fldCharType="begin"/>
      </w:r>
      <w:r w:rsidR="001920DB">
        <w:rPr>
          <w:lang w:val="en-GB"/>
        </w:rPr>
        <w:instrText xml:space="preserve"> ADDIN EN.CITE &lt;EndNote&gt;&lt;Cite&gt;&lt;Author&gt;Callon&lt;/Author&gt;&lt;Year&gt;2005&lt;/Year&gt;&lt;RecNum&gt;5021&lt;/RecNum&gt;&lt;DisplayText&gt;(Callon, 2005)&lt;/DisplayText&gt;&lt;record&gt;&lt;rec-number&gt;5021&lt;/rec-number&gt;&lt;foreign-keys&gt;&lt;key app="EN" db-id="dzdvwvswaea9t9eswswp9a0yzxtf22525txw"&gt;5021&lt;/key&gt;&lt;/foreign-keys&gt;&lt;ref-type name="Journal Article"&gt;17&lt;/ref-type&gt;&lt;contributors&gt;&lt;authors&gt;&lt;author&gt;Callon, Michel&lt;/author&gt;&lt;/authors&gt;&lt;/contributors&gt;&lt;titles&gt;&lt;title&gt;Why virtualism paves the way to political impotence: A reply to Daniel Miller&amp;apos;s critique of the laws of the markets&lt;/title&gt;&lt;secondary-title&gt;Economic sociology: European electronic newsletter&lt;/secondary-title&gt;&lt;/titles&gt;&lt;periodical&gt;&lt;full-title&gt;Economic sociology: European electronic newsletter&lt;/full-title&gt;&lt;/periodical&gt;&lt;pages&gt;3-20&lt;/pages&gt;&lt;volume&gt;6&lt;/volume&gt;&lt;number&gt;2&lt;/number&gt;&lt;dates&gt;&lt;year&gt;2005&lt;/year&gt;&lt;/dates&gt;&lt;urls&gt;&lt;/urls&gt;&lt;/record&gt;&lt;/Cite&gt;&lt;/EndNote&gt;</w:instrText>
      </w:r>
      <w:r w:rsidR="001920DB">
        <w:rPr>
          <w:lang w:val="en-GB"/>
        </w:rPr>
        <w:fldChar w:fldCharType="separate"/>
      </w:r>
      <w:r w:rsidR="001920DB">
        <w:rPr>
          <w:noProof/>
          <w:lang w:val="en-GB"/>
        </w:rPr>
        <w:t>(</w:t>
      </w:r>
      <w:hyperlink w:anchor="_ENREF_15" w:tooltip="Callon, 2005 #5021" w:history="1">
        <w:r w:rsidR="009838D6">
          <w:rPr>
            <w:noProof/>
            <w:lang w:val="en-GB"/>
          </w:rPr>
          <w:t>Callon, 2005</w:t>
        </w:r>
      </w:hyperlink>
      <w:r w:rsidR="001920DB">
        <w:rPr>
          <w:noProof/>
          <w:lang w:val="en-GB"/>
        </w:rPr>
        <w:t>)</w:t>
      </w:r>
      <w:r w:rsidR="001920DB">
        <w:rPr>
          <w:lang w:val="en-GB"/>
        </w:rPr>
        <w:fldChar w:fldCharType="end"/>
      </w:r>
      <w:r w:rsidR="00B25716">
        <w:rPr>
          <w:lang w:val="en-GB"/>
        </w:rPr>
        <w:t>.</w:t>
      </w:r>
      <w:r w:rsidR="00B25716" w:rsidRPr="00B25716">
        <w:rPr>
          <w:lang w:val="en-GB"/>
        </w:rPr>
        <w:t xml:space="preserve"> </w:t>
      </w:r>
      <w:r w:rsidR="00B25716">
        <w:rPr>
          <w:lang w:val="en-GB"/>
        </w:rPr>
        <w:t>It is the</w:t>
      </w:r>
      <w:r w:rsidR="001920DB">
        <w:rPr>
          <w:lang w:val="en-GB"/>
        </w:rPr>
        <w:t>se</w:t>
      </w:r>
      <w:r w:rsidR="00B25716">
        <w:rPr>
          <w:lang w:val="en-GB"/>
        </w:rPr>
        <w:t xml:space="preserve"> agencement</w:t>
      </w:r>
      <w:r w:rsidR="001920DB">
        <w:rPr>
          <w:lang w:val="en-GB"/>
        </w:rPr>
        <w:t>s</w:t>
      </w:r>
      <w:r w:rsidR="00B25716">
        <w:rPr>
          <w:lang w:val="en-GB"/>
        </w:rPr>
        <w:t xml:space="preserve"> that ‘frame’ by creating and, simultaneously, managing how something is understood (Callon, 1998b)</w:t>
      </w:r>
      <w:r w:rsidR="00817950">
        <w:rPr>
          <w:lang w:val="en-GB"/>
        </w:rPr>
        <w:t>.</w:t>
      </w:r>
      <w:r w:rsidR="00875AF8">
        <w:rPr>
          <w:lang w:val="en-GB"/>
        </w:rPr>
        <w:t xml:space="preserve"> </w:t>
      </w:r>
      <w:r w:rsidR="00817950">
        <w:rPr>
          <w:lang w:val="en-GB"/>
        </w:rPr>
        <w:t>Ov</w:t>
      </w:r>
      <w:r w:rsidR="00B25716">
        <w:rPr>
          <w:lang w:val="en-GB"/>
        </w:rPr>
        <w:t xml:space="preserve">erflows </w:t>
      </w:r>
      <w:r w:rsidR="00817950">
        <w:rPr>
          <w:lang w:val="en-GB"/>
        </w:rPr>
        <w:t>are</w:t>
      </w:r>
      <w:r w:rsidR="00B25716">
        <w:rPr>
          <w:lang w:val="en-GB"/>
        </w:rPr>
        <w:t xml:space="preserve"> transgressions of the particular frame and </w:t>
      </w:r>
      <w:r w:rsidR="00817950">
        <w:rPr>
          <w:lang w:val="en-GB"/>
        </w:rPr>
        <w:t xml:space="preserve">similar to what economists call externalities </w:t>
      </w:r>
      <w:r w:rsidR="001920DB">
        <w:rPr>
          <w:lang w:val="en-GB"/>
        </w:rPr>
        <w:fldChar w:fldCharType="begin"/>
      </w:r>
      <w:r w:rsidR="00A829DD">
        <w:rPr>
          <w:lang w:val="en-GB"/>
        </w:rPr>
        <w:instrText xml:space="preserve"> ADDIN EN.CITE &lt;EndNote&gt;&lt;Cite&gt;&lt;Author&gt;Callon&lt;/Author&gt;&lt;Year&gt;2007&lt;/Year&gt;&lt;RecNum&gt;5020&lt;/RecNum&gt;&lt;DisplayText&gt;(Callon, 2007a)&lt;/DisplayText&gt;&lt;record&gt;&lt;rec-number&gt;5020&lt;/rec-number&gt;&lt;foreign-keys&gt;&lt;key app="EN" db-id="dzdvwvswaea9t9eswswp9a0yzxtf22525txw"&gt;5020&lt;/key&gt;&lt;/foreign-keys&gt;&lt;ref-type name="Journal Article"&gt;17&lt;/ref-type&gt;&lt;contributors&gt;&lt;authors&gt;&lt;author&gt;Callon, Michel&lt;/author&gt;&lt;/authors&gt;&lt;/contributors&gt;&lt;titles&gt;&lt;title&gt;An essay on the growing contribution of economic markets to the proliferation of the social&lt;/title&gt;&lt;secondary-title&gt;Theory, Culture &amp;amp; Society&lt;/secondary-title&gt;&lt;/titles&gt;&lt;periodical&gt;&lt;full-title&gt;Theory, Culture &amp;amp; Society&lt;/full-title&gt;&lt;/periodical&gt;&lt;pages&gt;139-163&lt;/pages&gt;&lt;volume&gt;24&lt;/volume&gt;&lt;number&gt;7-8&lt;/number&gt;&lt;dates&gt;&lt;year&gt;2007&lt;/year&gt;&lt;/dates&gt;&lt;urls&gt;&lt;/urls&gt;&lt;/record&gt;&lt;/Cite&gt;&lt;/EndNote&gt;</w:instrText>
      </w:r>
      <w:r w:rsidR="001920DB">
        <w:rPr>
          <w:lang w:val="en-GB"/>
        </w:rPr>
        <w:fldChar w:fldCharType="separate"/>
      </w:r>
      <w:r w:rsidR="00A829DD">
        <w:rPr>
          <w:noProof/>
          <w:lang w:val="en-GB"/>
        </w:rPr>
        <w:t>(</w:t>
      </w:r>
      <w:hyperlink w:anchor="_ENREF_16" w:tooltip="Callon, 2007 #5020" w:history="1">
        <w:r w:rsidR="009838D6">
          <w:rPr>
            <w:noProof/>
            <w:lang w:val="en-GB"/>
          </w:rPr>
          <w:t>Callon, 2007a</w:t>
        </w:r>
      </w:hyperlink>
      <w:r w:rsidR="00A829DD">
        <w:rPr>
          <w:noProof/>
          <w:lang w:val="en-GB"/>
        </w:rPr>
        <w:t>)</w:t>
      </w:r>
      <w:r w:rsidR="001920DB">
        <w:rPr>
          <w:lang w:val="en-GB"/>
        </w:rPr>
        <w:fldChar w:fldCharType="end"/>
      </w:r>
      <w:r w:rsidR="00817950">
        <w:rPr>
          <w:lang w:val="en-GB"/>
        </w:rPr>
        <w:t>.</w:t>
      </w:r>
      <w:r w:rsidR="00B25716">
        <w:rPr>
          <w:lang w:val="en-GB"/>
        </w:rPr>
        <w:t xml:space="preserve"> The ‘economic-centric’ assumption is rather that the overflow can be stabilized through quantification and monetization</w:t>
      </w:r>
      <w:r w:rsidR="001920DB">
        <w:rPr>
          <w:lang w:val="en-GB"/>
        </w:rPr>
        <w:t xml:space="preserve"> </w:t>
      </w:r>
      <w:r w:rsidR="001920DB">
        <w:rPr>
          <w:lang w:val="en-GB"/>
        </w:rPr>
        <w:fldChar w:fldCharType="begin"/>
      </w:r>
      <w:r w:rsidR="001920DB">
        <w:rPr>
          <w:lang w:val="en-GB"/>
        </w:rPr>
        <w:instrText xml:space="preserve"> ADDIN EN.CITE &lt;EndNote&gt;&lt;Cite&gt;&lt;Author&gt;Blok&lt;/Author&gt;&lt;Year&gt;2011&lt;/Year&gt;&lt;RecNum&gt;4722&lt;/RecNum&gt;&lt;DisplayText&gt;(Blok, 2011)&lt;/DisplayText&gt;&lt;record&gt;&lt;rec-number&gt;4722&lt;/rec-number&gt;&lt;foreign-keys&gt;&lt;key app="EN" db-id="dzdvwvswaea9t9eswswp9a0yzxtf22525txw"&gt;4722&lt;/key&gt;&lt;/foreign-keys&gt;&lt;ref-type name="Journal Article"&gt;17&lt;/ref-type&gt;&lt;contributors&gt;&lt;authors&gt;&lt;author&gt;Blok, A.&lt;/author&gt;&lt;/authors&gt;&lt;/contributors&gt;&lt;titles&gt;&lt;title&gt;Clash of the eco-sciences: carbon marketization, environmental NGOs and performativity as politics&lt;/title&gt;&lt;secondary-title&gt;Economy and Society&lt;/secondary-title&gt;&lt;/titles&gt;&lt;periodical&gt;&lt;full-title&gt;Economy and Society&lt;/full-title&gt;&lt;/periodical&gt;&lt;pages&gt;451-476&lt;/pages&gt;&lt;volume&gt;40&lt;/volume&gt;&lt;number&gt;3&lt;/number&gt;&lt;dates&gt;&lt;year&gt;2011&lt;/year&gt;&lt;/dates&gt;&lt;urls&gt;&lt;/urls&gt;&lt;/record&gt;&lt;/Cite&gt;&lt;/EndNote&gt;</w:instrText>
      </w:r>
      <w:r w:rsidR="001920DB">
        <w:rPr>
          <w:lang w:val="en-GB"/>
        </w:rPr>
        <w:fldChar w:fldCharType="separate"/>
      </w:r>
      <w:r w:rsidR="001920DB">
        <w:rPr>
          <w:noProof/>
          <w:lang w:val="en-GB"/>
        </w:rPr>
        <w:t>(</w:t>
      </w:r>
      <w:hyperlink w:anchor="_ENREF_6" w:tooltip="Blok, 2011 #4722" w:history="1">
        <w:r w:rsidR="009838D6">
          <w:rPr>
            <w:noProof/>
            <w:lang w:val="en-GB"/>
          </w:rPr>
          <w:t>Blok, 2011</w:t>
        </w:r>
      </w:hyperlink>
      <w:r w:rsidR="001920DB">
        <w:rPr>
          <w:noProof/>
          <w:lang w:val="en-GB"/>
        </w:rPr>
        <w:t>)</w:t>
      </w:r>
      <w:r w:rsidR="001920DB">
        <w:rPr>
          <w:lang w:val="en-GB"/>
        </w:rPr>
        <w:fldChar w:fldCharType="end"/>
      </w:r>
      <w:r w:rsidR="00B25716">
        <w:rPr>
          <w:lang w:val="en-GB"/>
        </w:rPr>
        <w:t>.</w:t>
      </w:r>
      <w:r w:rsidR="005A447D">
        <w:rPr>
          <w:lang w:val="en-GB"/>
        </w:rPr>
        <w:t xml:space="preserve"> </w:t>
      </w:r>
      <w:r w:rsidR="00817950">
        <w:rPr>
          <w:lang w:val="en-GB"/>
        </w:rPr>
        <w:t>For example, climate change</w:t>
      </w:r>
      <w:r w:rsidR="00240460">
        <w:rPr>
          <w:lang w:val="en-GB"/>
        </w:rPr>
        <w:t>,</w:t>
      </w:r>
      <w:r w:rsidR="00817950">
        <w:rPr>
          <w:lang w:val="en-GB"/>
        </w:rPr>
        <w:t xml:space="preserve"> </w:t>
      </w:r>
      <w:r w:rsidR="00240460">
        <w:rPr>
          <w:lang w:val="en-GB"/>
        </w:rPr>
        <w:t xml:space="preserve">viewed </w:t>
      </w:r>
      <w:r w:rsidR="00817950">
        <w:rPr>
          <w:lang w:val="en-GB"/>
        </w:rPr>
        <w:t>as an externality</w:t>
      </w:r>
      <w:r w:rsidR="00240460">
        <w:rPr>
          <w:lang w:val="en-GB"/>
        </w:rPr>
        <w:t>,</w:t>
      </w:r>
      <w:r w:rsidR="00817950">
        <w:rPr>
          <w:lang w:val="en-GB"/>
        </w:rPr>
        <w:t xml:space="preserve"> can be accounted</w:t>
      </w:r>
      <w:r w:rsidR="00952F2F">
        <w:rPr>
          <w:lang w:val="en-GB"/>
        </w:rPr>
        <w:t xml:space="preserve"> for</w:t>
      </w:r>
      <w:r w:rsidR="00817950">
        <w:rPr>
          <w:lang w:val="en-GB"/>
        </w:rPr>
        <w:t xml:space="preserve"> through carbon markets in the continuously evolving agencement of the market </w:t>
      </w:r>
      <w:r w:rsidR="00952F2F">
        <w:rPr>
          <w:lang w:val="en-GB"/>
        </w:rPr>
        <w:fldChar w:fldCharType="begin"/>
      </w:r>
      <w:r w:rsidR="00A829DD">
        <w:rPr>
          <w:lang w:val="en-GB"/>
        </w:rPr>
        <w:instrText xml:space="preserve"> ADDIN EN.CITE &lt;EndNote&gt;&lt;Cite&gt;&lt;Author&gt;Callon&lt;/Author&gt;&lt;Year&gt;2007&lt;/Year&gt;&lt;RecNum&gt;5020&lt;/RecNum&gt;&lt;DisplayText&gt;(Callon, 2007a; 2009)&lt;/DisplayText&gt;&lt;record&gt;&lt;rec-number&gt;5020&lt;/rec-number&gt;&lt;foreign-keys&gt;&lt;key app="EN" db-id="dzdvwvswaea9t9eswswp9a0yzxtf22525txw"&gt;5020&lt;/key&gt;&lt;/foreign-keys&gt;&lt;ref-type name="Journal Article"&gt;17&lt;/ref-type&gt;&lt;contributors&gt;&lt;authors&gt;&lt;author&gt;Callon, Michel&lt;/author&gt;&lt;/authors&gt;&lt;/contributors&gt;&lt;titles&gt;&lt;title&gt;An essay on the growing contribution of economic markets to the proliferation of the social&lt;/title&gt;&lt;secondary-title&gt;Theory, Culture &amp;amp; Society&lt;/secondary-title&gt;&lt;/titles&gt;&lt;periodical&gt;&lt;full-title&gt;Theory, Culture &amp;amp; Society&lt;/full-title&gt;&lt;/periodical&gt;&lt;pages&gt;139-163&lt;/pages&gt;&lt;volume&gt;24&lt;/volume&gt;&lt;number&gt;7-8&lt;/number&gt;&lt;dates&gt;&lt;year&gt;2007&lt;/year&gt;&lt;/dates&gt;&lt;urls&gt;&lt;/urls&gt;&lt;/record&gt;&lt;/Cite&gt;&lt;Cite&gt;&lt;Author&gt;Callon&lt;/Author&gt;&lt;Year&gt;2009&lt;/Year&gt;&lt;RecNum&gt;4724&lt;/RecNum&gt;&lt;record&gt;&lt;rec-number&gt;4724&lt;/rec-number&gt;&lt;foreign-keys&gt;&lt;key app="EN" db-id="dzdvwvswaea9t9eswswp9a0yzxtf22525txw"&gt;4724&lt;/key&gt;&lt;/foreign-keys&gt;&lt;ref-type name="Journal Article"&gt;17&lt;/ref-type&gt;&lt;contributors&gt;&lt;authors&gt;&lt;author&gt;Callon, Michel&lt;/author&gt;&lt;/authors&gt;&lt;/contributors&gt;&lt;titles&gt;&lt;title&gt;Civilizing markets: Carbon trading between in vitro and in vivo experiments&lt;/title&gt;&lt;secondary-title&gt;Accounting, Organizations and Society&lt;/secondary-title&gt;&lt;/titles&gt;&lt;periodical&gt;&lt;full-title&gt;Accounting, Organizations and Society&lt;/full-title&gt;&lt;/periodical&gt;&lt;pages&gt;535-548&lt;/pages&gt;&lt;volume&gt;34&lt;/volume&gt;&lt;number&gt;3&lt;/number&gt;&lt;dates&gt;&lt;year&gt;2009&lt;/year&gt;&lt;/dates&gt;&lt;urls&gt;&lt;/urls&gt;&lt;/record&gt;&lt;/Cite&gt;&lt;/EndNote&gt;</w:instrText>
      </w:r>
      <w:r w:rsidR="00952F2F">
        <w:rPr>
          <w:lang w:val="en-GB"/>
        </w:rPr>
        <w:fldChar w:fldCharType="separate"/>
      </w:r>
      <w:r w:rsidR="00A829DD">
        <w:rPr>
          <w:noProof/>
          <w:lang w:val="en-GB"/>
        </w:rPr>
        <w:t>(</w:t>
      </w:r>
      <w:hyperlink w:anchor="_ENREF_16" w:tooltip="Callon, 2007 #5020" w:history="1">
        <w:r w:rsidR="009838D6">
          <w:rPr>
            <w:noProof/>
            <w:lang w:val="en-GB"/>
          </w:rPr>
          <w:t>Callon, 2007a</w:t>
        </w:r>
      </w:hyperlink>
      <w:r w:rsidR="00A829DD">
        <w:rPr>
          <w:noProof/>
          <w:lang w:val="en-GB"/>
        </w:rPr>
        <w:t xml:space="preserve">; </w:t>
      </w:r>
      <w:hyperlink w:anchor="_ENREF_18" w:tooltip="Callon, 2009 #4724" w:history="1">
        <w:r w:rsidR="009838D6">
          <w:rPr>
            <w:noProof/>
            <w:lang w:val="en-GB"/>
          </w:rPr>
          <w:t>2009</w:t>
        </w:r>
      </w:hyperlink>
      <w:r w:rsidR="00A829DD">
        <w:rPr>
          <w:noProof/>
          <w:lang w:val="en-GB"/>
        </w:rPr>
        <w:t>)</w:t>
      </w:r>
      <w:r w:rsidR="00952F2F">
        <w:rPr>
          <w:lang w:val="en-GB"/>
        </w:rPr>
        <w:fldChar w:fldCharType="end"/>
      </w:r>
      <w:r w:rsidR="00817950">
        <w:rPr>
          <w:lang w:val="en-GB"/>
        </w:rPr>
        <w:t>.</w:t>
      </w:r>
    </w:p>
    <w:p w14:paraId="2F6479D1" w14:textId="77777777" w:rsidR="00B25716" w:rsidRDefault="00B25716" w:rsidP="008D28A1">
      <w:pPr>
        <w:spacing w:line="480" w:lineRule="auto"/>
        <w:jc w:val="both"/>
        <w:rPr>
          <w:lang w:val="en-GB"/>
        </w:rPr>
      </w:pPr>
    </w:p>
    <w:p w14:paraId="75182AF6" w14:textId="4507E2A1" w:rsidR="00C26ECB" w:rsidRDefault="00BD3DAA" w:rsidP="00C26ECB">
      <w:pPr>
        <w:spacing w:line="480" w:lineRule="auto"/>
        <w:jc w:val="both"/>
        <w:rPr>
          <w:lang w:val="en-GB"/>
        </w:rPr>
      </w:pPr>
      <w:r>
        <w:rPr>
          <w:lang w:val="en-GB"/>
        </w:rPr>
        <w:lastRenderedPageBreak/>
        <w:t xml:space="preserve">Butler </w:t>
      </w:r>
      <w:r w:rsidR="00952F2F">
        <w:rPr>
          <w:lang w:val="en-GB"/>
        </w:rPr>
        <w:fldChar w:fldCharType="begin"/>
      </w:r>
      <w:r w:rsidR="00952F2F">
        <w:rPr>
          <w:lang w:val="en-GB"/>
        </w:rPr>
        <w:instrText xml:space="preserve"> ADDIN EN.CITE &lt;EndNote&gt;&lt;Cite ExcludeAuth="1"&gt;&lt;Author&gt;Butler&lt;/Author&gt;&lt;Year&gt;2010&lt;/Year&gt;&lt;RecNum&gt;4651&lt;/RecNum&gt;&lt;DisplayText&gt;(2010)&lt;/DisplayText&gt;&lt;record&gt;&lt;rec-number&gt;4651&lt;/rec-number&gt;&lt;foreign-keys&gt;&lt;key app="EN" db-id="dzdvwvswaea9t9eswswp9a0yzxtf22525txw"&gt;4651&lt;/key&gt;&lt;key app="ENWeb" db-id=""&gt;0&lt;/key&gt;&lt;/foreign-keys&gt;&lt;ref-type name="Journal Article"&gt;17&lt;/ref-type&gt;&lt;contributors&gt;&lt;authors&gt;&lt;author&gt;Butler, Judith&lt;/author&gt;&lt;/authors&gt;&lt;/contributors&gt;&lt;titles&gt;&lt;title&gt;Performative agency&lt;/title&gt;&lt;secondary-title&gt;Journal of Cultural Economy&lt;/secondary-title&gt;&lt;/titles&gt;&lt;periodical&gt;&lt;full-title&gt;Journal of Cultural Economy&lt;/full-title&gt;&lt;/periodical&gt;&lt;pages&gt;147-161&lt;/pages&gt;&lt;volume&gt;3&lt;/volume&gt;&lt;number&gt;2&lt;/number&gt;&lt;dates&gt;&lt;year&gt;2010&lt;/year&gt;&lt;pub-dates&gt;&lt;date&gt;2010/07/01&lt;/date&gt;&lt;/pub-dates&gt;&lt;/dates&gt;&lt;publisher&gt;Routledge&lt;/publisher&gt;&lt;isbn&gt;1753-0350&lt;/isbn&gt;&lt;urls&gt;&lt;related-urls&gt;&lt;url&gt;http://dx.doi.org/10.1080/17530350.2010.494117&lt;/url&gt;&lt;/related-urls&gt;&lt;/urls&gt;&lt;electronic-resource-num&gt;10.1080/17530350.2010.494117&lt;/electronic-resource-num&gt;&lt;access-date&gt;2013/11/19&lt;/access-date&gt;&lt;/record&gt;&lt;/Cite&gt;&lt;/EndNote&gt;</w:instrText>
      </w:r>
      <w:r w:rsidR="00952F2F">
        <w:rPr>
          <w:lang w:val="en-GB"/>
        </w:rPr>
        <w:fldChar w:fldCharType="separate"/>
      </w:r>
      <w:r w:rsidR="00952F2F">
        <w:rPr>
          <w:noProof/>
          <w:lang w:val="en-GB"/>
        </w:rPr>
        <w:t>(</w:t>
      </w:r>
      <w:hyperlink w:anchor="_ENREF_10" w:tooltip="Butler, 2010 #4651" w:history="1">
        <w:r w:rsidR="009838D6">
          <w:rPr>
            <w:noProof/>
            <w:lang w:val="en-GB"/>
          </w:rPr>
          <w:t>2010</w:t>
        </w:r>
      </w:hyperlink>
      <w:r w:rsidR="00952F2F">
        <w:rPr>
          <w:noProof/>
          <w:lang w:val="en-GB"/>
        </w:rPr>
        <w:t>)</w:t>
      </w:r>
      <w:r w:rsidR="00952F2F">
        <w:rPr>
          <w:lang w:val="en-GB"/>
        </w:rPr>
        <w:fldChar w:fldCharType="end"/>
      </w:r>
      <w:r>
        <w:rPr>
          <w:lang w:val="en-GB"/>
        </w:rPr>
        <w:t xml:space="preserve"> </w:t>
      </w:r>
      <w:r w:rsidR="00DE2306">
        <w:rPr>
          <w:lang w:val="en-GB"/>
        </w:rPr>
        <w:t>appears</w:t>
      </w:r>
      <w:r>
        <w:rPr>
          <w:lang w:val="en-GB"/>
        </w:rPr>
        <w:t xml:space="preserve"> less surprised by overflows </w:t>
      </w:r>
      <w:r w:rsidR="00C26ECB">
        <w:rPr>
          <w:lang w:val="en-GB"/>
        </w:rPr>
        <w:t xml:space="preserve">or </w:t>
      </w:r>
      <w:r>
        <w:rPr>
          <w:lang w:val="en-GB"/>
        </w:rPr>
        <w:t xml:space="preserve">misfires. </w:t>
      </w:r>
      <w:r w:rsidR="00952F2F">
        <w:rPr>
          <w:lang w:val="en-GB"/>
        </w:rPr>
        <w:t>In her analysis</w:t>
      </w:r>
      <w:r w:rsidR="00D51382">
        <w:rPr>
          <w:lang w:val="en-GB"/>
        </w:rPr>
        <w:t>, t</w:t>
      </w:r>
      <w:r w:rsidRPr="0048229A">
        <w:rPr>
          <w:lang w:val="en-GB"/>
        </w:rPr>
        <w:t>hat wh</w:t>
      </w:r>
      <w:r>
        <w:rPr>
          <w:lang w:val="en-GB"/>
        </w:rPr>
        <w:t>ich</w:t>
      </w:r>
      <w:r w:rsidRPr="0048229A">
        <w:rPr>
          <w:lang w:val="en-GB"/>
        </w:rPr>
        <w:t xml:space="preserve"> is studied or mode</w:t>
      </w:r>
      <w:r>
        <w:rPr>
          <w:lang w:val="en-GB"/>
        </w:rPr>
        <w:t>l</w:t>
      </w:r>
      <w:r w:rsidRPr="0048229A">
        <w:rPr>
          <w:lang w:val="en-GB"/>
        </w:rPr>
        <w:t xml:space="preserve">led will </w:t>
      </w:r>
      <w:r w:rsidR="00952F2F">
        <w:rPr>
          <w:lang w:val="en-GB"/>
        </w:rPr>
        <w:t xml:space="preserve">often </w:t>
      </w:r>
      <w:r w:rsidRPr="0048229A">
        <w:rPr>
          <w:lang w:val="en-GB"/>
        </w:rPr>
        <w:t>shape the calculations beyond what was predicted or assumed</w:t>
      </w:r>
      <w:r>
        <w:rPr>
          <w:lang w:val="en-GB"/>
        </w:rPr>
        <w:t>,</w:t>
      </w:r>
      <w:r w:rsidRPr="0048229A">
        <w:rPr>
          <w:lang w:val="en-GB"/>
        </w:rPr>
        <w:t xml:space="preserve"> and it is only under certain conditions that models or theories bring into being </w:t>
      </w:r>
      <w:r w:rsidR="00D51382">
        <w:rPr>
          <w:lang w:val="en-GB"/>
        </w:rPr>
        <w:t xml:space="preserve">what they intended to describe. </w:t>
      </w:r>
      <w:r w:rsidR="00C26ECB">
        <w:rPr>
          <w:lang w:val="en-GB"/>
        </w:rPr>
        <w:t xml:space="preserve">It is not the overflow or counter-performativity that challenges the performative act, the potential misfire is </w:t>
      </w:r>
      <w:r w:rsidR="00C26ECB" w:rsidRPr="00EE4380">
        <w:rPr>
          <w:i/>
          <w:lang w:val="en-GB"/>
        </w:rPr>
        <w:t>in</w:t>
      </w:r>
      <w:r w:rsidR="00C26ECB">
        <w:rPr>
          <w:lang w:val="en-GB"/>
        </w:rPr>
        <w:t xml:space="preserve"> the performative act itself. </w:t>
      </w:r>
      <w:r w:rsidR="00D51382">
        <w:rPr>
          <w:lang w:val="en-GB"/>
        </w:rPr>
        <w:t>The mi</w:t>
      </w:r>
      <w:r w:rsidR="003C6883">
        <w:rPr>
          <w:lang w:val="en-GB"/>
        </w:rPr>
        <w:t>s</w:t>
      </w:r>
      <w:r w:rsidR="00D51382">
        <w:rPr>
          <w:lang w:val="en-GB"/>
        </w:rPr>
        <w:t xml:space="preserve">fire is </w:t>
      </w:r>
      <w:r w:rsidR="00875AF8">
        <w:rPr>
          <w:lang w:val="en-GB"/>
        </w:rPr>
        <w:t>potentially</w:t>
      </w:r>
      <w:r w:rsidR="00D51382">
        <w:rPr>
          <w:lang w:val="en-GB"/>
        </w:rPr>
        <w:t xml:space="preserve"> </w:t>
      </w:r>
      <w:r w:rsidR="00817950">
        <w:rPr>
          <w:lang w:val="en-GB"/>
        </w:rPr>
        <w:t>delayed</w:t>
      </w:r>
      <w:r w:rsidR="00D51382">
        <w:rPr>
          <w:lang w:val="en-GB"/>
        </w:rPr>
        <w:t xml:space="preserve"> by </w:t>
      </w:r>
      <w:r w:rsidR="00B43481">
        <w:rPr>
          <w:lang w:val="en-GB"/>
        </w:rPr>
        <w:t xml:space="preserve">simultaneously </w:t>
      </w:r>
      <w:r w:rsidR="00D51382">
        <w:rPr>
          <w:lang w:val="en-GB"/>
        </w:rPr>
        <w:t xml:space="preserve">drawing upon </w:t>
      </w:r>
      <w:r w:rsidR="00D51382" w:rsidRPr="00875AF8">
        <w:rPr>
          <w:lang w:val="en-GB"/>
        </w:rPr>
        <w:t>and</w:t>
      </w:r>
      <w:r w:rsidR="00D51382">
        <w:rPr>
          <w:lang w:val="en-GB"/>
        </w:rPr>
        <w:t xml:space="preserve"> covering up the conventions </w:t>
      </w:r>
      <w:r w:rsidR="00952F2F">
        <w:rPr>
          <w:lang w:val="en-GB"/>
        </w:rPr>
        <w:t xml:space="preserve">upon </w:t>
      </w:r>
      <w:r w:rsidR="00D51382">
        <w:rPr>
          <w:lang w:val="en-GB"/>
        </w:rPr>
        <w:t>which the performative work is founded</w:t>
      </w:r>
      <w:r w:rsidR="00952F2F">
        <w:rPr>
          <w:lang w:val="en-GB"/>
        </w:rPr>
        <w:t xml:space="preserve"> </w:t>
      </w:r>
      <w:r w:rsidR="00952F2F">
        <w:rPr>
          <w:lang w:val="en-GB"/>
        </w:rPr>
        <w:fldChar w:fldCharType="begin"/>
      </w:r>
      <w:r w:rsidR="00952F2F">
        <w:rPr>
          <w:lang w:val="en-GB"/>
        </w:rPr>
        <w:instrText xml:space="preserve"> ADDIN EN.CITE &lt;EndNote&gt;&lt;Cite&gt;&lt;Author&gt;Derrida&lt;/Author&gt;&lt;Year&gt;1977&lt;/Year&gt;&lt;RecNum&gt;5022&lt;/RecNum&gt;&lt;DisplayText&gt;(Butler, 1997; Derrida, 1977)&lt;/DisplayText&gt;&lt;record&gt;&lt;rec-number&gt;5022&lt;/rec-number&gt;&lt;foreign-keys&gt;&lt;key app="EN" db-id="dzdvwvswaea9t9eswswp9a0yzxtf22525txw"&gt;5022&lt;/key&gt;&lt;/foreign-keys&gt;&lt;ref-type name="Book"&gt;6&lt;/ref-type&gt;&lt;contributors&gt;&lt;authors&gt;&lt;author&gt;Derrida, Jacques&lt;/author&gt;&lt;/authors&gt;&lt;/contributors&gt;&lt;titles&gt;&lt;title&gt;Limited inc.&lt;/title&gt;&lt;/titles&gt;&lt;dates&gt;&lt;year&gt;1977&lt;/year&gt;&lt;/dates&gt;&lt;pub-location&gt;Evanston, IL&lt;/pub-location&gt;&lt;publisher&gt;Northwestern University Press&lt;/publisher&gt;&lt;urls&gt;&lt;/urls&gt;&lt;/record&gt;&lt;/Cite&gt;&lt;Cite&gt;&lt;Author&gt;Butler&lt;/Author&gt;&lt;Year&gt;1997&lt;/Year&gt;&lt;RecNum&gt;4736&lt;/RecNum&gt;&lt;record&gt;&lt;rec-number&gt;4736&lt;/rec-number&gt;&lt;foreign-keys&gt;&lt;key app="EN" db-id="dzdvwvswaea9t9eswswp9a0yzxtf22525txw"&gt;4736&lt;/key&gt;&lt;/foreign-keys&gt;&lt;ref-type name="Book"&gt;6&lt;/ref-type&gt;&lt;contributors&gt;&lt;authors&gt;&lt;author&gt;Butler, Judith&lt;/author&gt;&lt;/authors&gt;&lt;/contributors&gt;&lt;titles&gt;&lt;title&gt;Excitable speech: A politics of the performative&lt;/title&gt;&lt;/titles&gt;&lt;dates&gt;&lt;year&gt;1997&lt;/year&gt;&lt;/dates&gt;&lt;pub-location&gt;New York&lt;/pub-location&gt;&lt;publisher&gt;Routledge&lt;/publisher&gt;&lt;urls&gt;&lt;/urls&gt;&lt;/record&gt;&lt;/Cite&gt;&lt;/EndNote&gt;</w:instrText>
      </w:r>
      <w:r w:rsidR="00952F2F">
        <w:rPr>
          <w:lang w:val="en-GB"/>
        </w:rPr>
        <w:fldChar w:fldCharType="separate"/>
      </w:r>
      <w:r w:rsidR="00952F2F">
        <w:rPr>
          <w:noProof/>
          <w:lang w:val="en-GB"/>
        </w:rPr>
        <w:t>(</w:t>
      </w:r>
      <w:hyperlink w:anchor="_ENREF_8" w:tooltip="Butler, 1997 #4736" w:history="1">
        <w:r w:rsidR="009838D6">
          <w:rPr>
            <w:noProof/>
            <w:lang w:val="en-GB"/>
          </w:rPr>
          <w:t>Butler, 1997</w:t>
        </w:r>
      </w:hyperlink>
      <w:r w:rsidR="00952F2F">
        <w:rPr>
          <w:noProof/>
          <w:lang w:val="en-GB"/>
        </w:rPr>
        <w:t xml:space="preserve">; </w:t>
      </w:r>
      <w:hyperlink w:anchor="_ENREF_22" w:tooltip="Derrida, 1977 #5022" w:history="1">
        <w:r w:rsidR="009838D6">
          <w:rPr>
            <w:noProof/>
            <w:lang w:val="en-GB"/>
          </w:rPr>
          <w:t>Derrida, 1977</w:t>
        </w:r>
      </w:hyperlink>
      <w:r w:rsidR="00952F2F">
        <w:rPr>
          <w:noProof/>
          <w:lang w:val="en-GB"/>
        </w:rPr>
        <w:t>)</w:t>
      </w:r>
      <w:r w:rsidR="00952F2F">
        <w:rPr>
          <w:lang w:val="en-GB"/>
        </w:rPr>
        <w:fldChar w:fldCharType="end"/>
      </w:r>
      <w:r w:rsidR="00D51382">
        <w:rPr>
          <w:lang w:val="en-GB"/>
        </w:rPr>
        <w:t xml:space="preserve">. </w:t>
      </w:r>
      <w:r w:rsidR="00B73A59">
        <w:rPr>
          <w:lang w:val="en-GB"/>
        </w:rPr>
        <w:t>Th</w:t>
      </w:r>
      <w:r w:rsidR="00AB4671">
        <w:rPr>
          <w:lang w:val="en-GB"/>
        </w:rPr>
        <w:t>us</w:t>
      </w:r>
      <w:r w:rsidR="00C26ECB">
        <w:rPr>
          <w:lang w:val="en-GB"/>
        </w:rPr>
        <w:t>,</w:t>
      </w:r>
      <w:r w:rsidR="00AB4671">
        <w:rPr>
          <w:lang w:val="en-GB"/>
        </w:rPr>
        <w:t xml:space="preserve"> th</w:t>
      </w:r>
      <w:r w:rsidR="00B73A59">
        <w:rPr>
          <w:lang w:val="en-GB"/>
        </w:rPr>
        <w:t xml:space="preserve">e </w:t>
      </w:r>
      <w:r w:rsidR="001328F7">
        <w:rPr>
          <w:lang w:val="en-GB"/>
        </w:rPr>
        <w:t>frame works ‘best’ when not seen,</w:t>
      </w:r>
      <w:r w:rsidR="00B73A59">
        <w:rPr>
          <w:lang w:val="en-GB"/>
        </w:rPr>
        <w:t xml:space="preserve"> since it is less likely </w:t>
      </w:r>
      <w:r w:rsidR="00952F2F">
        <w:rPr>
          <w:lang w:val="en-GB"/>
        </w:rPr>
        <w:t>to be</w:t>
      </w:r>
      <w:r w:rsidR="00B73A59">
        <w:rPr>
          <w:lang w:val="en-GB"/>
        </w:rPr>
        <w:t xml:space="preserve"> problematized or challenged. </w:t>
      </w:r>
      <w:r w:rsidR="001328F7">
        <w:rPr>
          <w:lang w:val="en-GB"/>
        </w:rPr>
        <w:t>For</w:t>
      </w:r>
      <w:r w:rsidR="00D51382">
        <w:rPr>
          <w:lang w:val="en-GB"/>
        </w:rPr>
        <w:t xml:space="preserve"> example, the success of </w:t>
      </w:r>
      <w:r w:rsidR="00B43481">
        <w:rPr>
          <w:lang w:val="en-GB"/>
        </w:rPr>
        <w:t>financial risk</w:t>
      </w:r>
      <w:r w:rsidR="00D51382">
        <w:rPr>
          <w:lang w:val="en-GB"/>
        </w:rPr>
        <w:t xml:space="preserve"> models </w:t>
      </w:r>
      <w:r w:rsidR="00952F2F">
        <w:rPr>
          <w:lang w:val="en-GB"/>
        </w:rPr>
        <w:t xml:space="preserve">is </w:t>
      </w:r>
      <w:r w:rsidR="00D51382">
        <w:rPr>
          <w:lang w:val="en-GB"/>
        </w:rPr>
        <w:t xml:space="preserve">dependent on simultaneously enacting and hiding from view the assumptions of the market </w:t>
      </w:r>
      <w:r w:rsidR="00F56DD0">
        <w:rPr>
          <w:lang w:val="en-GB"/>
        </w:rPr>
        <w:t xml:space="preserve">that </w:t>
      </w:r>
      <w:r w:rsidR="00D51382">
        <w:rPr>
          <w:lang w:val="en-GB"/>
        </w:rPr>
        <w:t>the models acted on</w:t>
      </w:r>
      <w:r w:rsidR="00A829DD">
        <w:rPr>
          <w:lang w:val="en-GB"/>
        </w:rPr>
        <w:t>;</w:t>
      </w:r>
      <w:r w:rsidR="00D51382">
        <w:rPr>
          <w:lang w:val="en-GB"/>
        </w:rPr>
        <w:t xml:space="preserve"> </w:t>
      </w:r>
      <w:r w:rsidR="00A829DD">
        <w:rPr>
          <w:lang w:val="en-GB"/>
        </w:rPr>
        <w:t>a</w:t>
      </w:r>
      <w:r w:rsidR="00D51382">
        <w:rPr>
          <w:lang w:val="en-GB"/>
        </w:rPr>
        <w:t>ssumptions that became glaringly clear after the financial crisis</w:t>
      </w:r>
      <w:r w:rsidR="00A829DD">
        <w:rPr>
          <w:lang w:val="en-GB"/>
        </w:rPr>
        <w:t xml:space="preserve"> as a </w:t>
      </w:r>
      <w:r w:rsidR="00952F2F">
        <w:rPr>
          <w:lang w:val="en-GB"/>
        </w:rPr>
        <w:t>grand misfire</w:t>
      </w:r>
      <w:r w:rsidR="00D51382">
        <w:rPr>
          <w:lang w:val="en-GB"/>
        </w:rPr>
        <w:t xml:space="preserve">. </w:t>
      </w:r>
      <w:r w:rsidR="00F56DD0">
        <w:rPr>
          <w:lang w:val="en-GB"/>
        </w:rPr>
        <w:t xml:space="preserve">Thus, the threat to the model </w:t>
      </w:r>
      <w:r w:rsidR="00952F2F">
        <w:rPr>
          <w:lang w:val="en-GB"/>
        </w:rPr>
        <w:fldChar w:fldCharType="begin"/>
      </w:r>
      <w:r w:rsidR="00952F2F">
        <w:rPr>
          <w:lang w:val="en-GB"/>
        </w:rPr>
        <w:instrText xml:space="preserve"> ADDIN EN.CITE &lt;EndNote&gt;&lt;Cite&gt;&lt;Author&gt;MacKenzie&lt;/Author&gt;&lt;Year&gt;2007&lt;/Year&gt;&lt;RecNum&gt;4737&lt;/RecNum&gt;&lt;DisplayText&gt;(MacKenzie, 2007)&lt;/DisplayText&gt;&lt;record&gt;&lt;rec-number&gt;4737&lt;/rec-number&gt;&lt;foreign-keys&gt;&lt;key app="EN" db-id="dzdvwvswaea9t9eswswp9a0yzxtf22525txw"&gt;4737&lt;/key&gt;&lt;/foreign-keys&gt;&lt;ref-type name="Book Section"&gt;5&lt;/ref-type&gt;&lt;contributors&gt;&lt;authors&gt;&lt;author&gt;MacKenzie, Donald&lt;/author&gt;&lt;/authors&gt;&lt;secondary-authors&gt;&lt;author&gt;MacKenzie, Donald&lt;/author&gt;&lt;author&gt;Muniesa, Fabian&lt;/author&gt;&lt;author&gt;Siu, Lucia&lt;/author&gt;&lt;/secondary-authors&gt;&lt;/contributors&gt;&lt;titles&gt;&lt;title&gt;Is economics performative? Option theory and the construction of derivatives markets&lt;/title&gt;&lt;secondary-title&gt;Do Economists Make Markets?&lt;/secondary-title&gt;&lt;/titles&gt;&lt;pages&gt;54-86&lt;/pages&gt;&lt;dates&gt;&lt;year&gt;2007&lt;/year&gt;&lt;/dates&gt;&lt;pub-location&gt;Princeton, NJ&lt;/pub-location&gt;&lt;publisher&gt;Princeton University Press&lt;/publisher&gt;&lt;urls&gt;&lt;/urls&gt;&lt;/record&gt;&lt;/Cite&gt;&lt;/EndNote&gt;</w:instrText>
      </w:r>
      <w:r w:rsidR="00952F2F">
        <w:rPr>
          <w:lang w:val="en-GB"/>
        </w:rPr>
        <w:fldChar w:fldCharType="separate"/>
      </w:r>
      <w:r w:rsidR="00952F2F">
        <w:rPr>
          <w:noProof/>
          <w:lang w:val="en-GB"/>
        </w:rPr>
        <w:t>(</w:t>
      </w:r>
      <w:hyperlink w:anchor="_ENREF_41" w:tooltip="MacKenzie, 2007 #4737" w:history="1">
        <w:r w:rsidR="009838D6">
          <w:rPr>
            <w:noProof/>
            <w:lang w:val="en-GB"/>
          </w:rPr>
          <w:t>MacKenzie, 2007</w:t>
        </w:r>
      </w:hyperlink>
      <w:r w:rsidR="00952F2F">
        <w:rPr>
          <w:noProof/>
          <w:lang w:val="en-GB"/>
        </w:rPr>
        <w:t>)</w:t>
      </w:r>
      <w:r w:rsidR="00952F2F">
        <w:rPr>
          <w:lang w:val="en-GB"/>
        </w:rPr>
        <w:fldChar w:fldCharType="end"/>
      </w:r>
      <w:r w:rsidR="00F56DD0">
        <w:rPr>
          <w:lang w:val="en-GB"/>
        </w:rPr>
        <w:t xml:space="preserve">, performation </w:t>
      </w:r>
      <w:r w:rsidR="00952F2F">
        <w:rPr>
          <w:lang w:val="en-GB"/>
        </w:rPr>
        <w:fldChar w:fldCharType="begin"/>
      </w:r>
      <w:r w:rsidR="00A829DD">
        <w:rPr>
          <w:lang w:val="en-GB"/>
        </w:rPr>
        <w:instrText xml:space="preserve"> ADDIN EN.CITE &lt;EndNote&gt;&lt;Cite&gt;&lt;Author&gt;Callon&lt;/Author&gt;&lt;Year&gt;2007&lt;/Year&gt;&lt;RecNum&gt;5020&lt;/RecNum&gt;&lt;DisplayText&gt;(Callon, 2007a)&lt;/DisplayText&gt;&lt;record&gt;&lt;rec-number&gt;5020&lt;/rec-number&gt;&lt;foreign-keys&gt;&lt;key app="EN" db-id="dzdvwvswaea9t9eswswp9a0yzxtf22525txw"&gt;5020&lt;/key&gt;&lt;/foreign-keys&gt;&lt;ref-type name="Journal Article"&gt;17&lt;/ref-type&gt;&lt;contributors&gt;&lt;authors&gt;&lt;author&gt;Callon, Michel&lt;/author&gt;&lt;/authors&gt;&lt;/contributors&gt;&lt;titles&gt;&lt;title&gt;An essay on the growing contribution of economic markets to the proliferation of the social&lt;/title&gt;&lt;secondary-title&gt;Theory, Culture &amp;amp; Society&lt;/secondary-title&gt;&lt;/titles&gt;&lt;periodical&gt;&lt;full-title&gt;Theory, Culture &amp;amp; Society&lt;/full-title&gt;&lt;/periodical&gt;&lt;pages&gt;139-163&lt;/pages&gt;&lt;volume&gt;24&lt;/volume&gt;&lt;number&gt;7-8&lt;/number&gt;&lt;dates&gt;&lt;year&gt;2007&lt;/year&gt;&lt;/dates&gt;&lt;urls&gt;&lt;/urls&gt;&lt;/record&gt;&lt;/Cite&gt;&lt;/EndNote&gt;</w:instrText>
      </w:r>
      <w:r w:rsidR="00952F2F">
        <w:rPr>
          <w:lang w:val="en-GB"/>
        </w:rPr>
        <w:fldChar w:fldCharType="separate"/>
      </w:r>
      <w:r w:rsidR="00A829DD">
        <w:rPr>
          <w:noProof/>
          <w:lang w:val="en-GB"/>
        </w:rPr>
        <w:t>(</w:t>
      </w:r>
      <w:hyperlink w:anchor="_ENREF_16" w:tooltip="Callon, 2007 #5020" w:history="1">
        <w:r w:rsidR="009838D6">
          <w:rPr>
            <w:noProof/>
            <w:lang w:val="en-GB"/>
          </w:rPr>
          <w:t>Callon, 2007a</w:t>
        </w:r>
      </w:hyperlink>
      <w:r w:rsidR="00A829DD">
        <w:rPr>
          <w:noProof/>
          <w:lang w:val="en-GB"/>
        </w:rPr>
        <w:t>)</w:t>
      </w:r>
      <w:r w:rsidR="00952F2F">
        <w:rPr>
          <w:lang w:val="en-GB"/>
        </w:rPr>
        <w:fldChar w:fldCharType="end"/>
      </w:r>
      <w:r w:rsidR="00F56DD0">
        <w:rPr>
          <w:lang w:val="en-GB"/>
        </w:rPr>
        <w:t xml:space="preserve"> or speech-act </w:t>
      </w:r>
      <w:r w:rsidR="00952F2F">
        <w:rPr>
          <w:lang w:val="en-GB"/>
        </w:rPr>
        <w:fldChar w:fldCharType="begin"/>
      </w:r>
      <w:r w:rsidR="00952F2F">
        <w:rPr>
          <w:lang w:val="en-GB"/>
        </w:rPr>
        <w:instrText xml:space="preserve"> ADDIN EN.CITE &lt;EndNote&gt;&lt;Cite&gt;&lt;Author&gt;Austin&lt;/Author&gt;&lt;Year&gt;1962&lt;/Year&gt;&lt;RecNum&gt;4721&lt;/RecNum&gt;&lt;DisplayText&gt;(Austin, 1962)&lt;/DisplayText&gt;&lt;record&gt;&lt;rec-number&gt;4721&lt;/rec-number&gt;&lt;foreign-keys&gt;&lt;key app="EN" db-id="dzdvwvswaea9t9eswswp9a0yzxtf22525txw"&gt;4721&lt;/key&gt;&lt;/foreign-keys&gt;&lt;ref-type name="Book"&gt;6&lt;/ref-type&gt;&lt;contributors&gt;&lt;authors&gt;&lt;author&gt;Austin, J. L.&lt;/author&gt;&lt;/authors&gt;&lt;/contributors&gt;&lt;titles&gt;&lt;title&gt;How to do things with words&lt;/title&gt;&lt;/titles&gt;&lt;dates&gt;&lt;year&gt;1962&lt;/year&gt;&lt;/dates&gt;&lt;pub-location&gt;Cambridge, MA&lt;/pub-location&gt;&lt;publisher&gt;Harvard University Press&lt;/publisher&gt;&lt;urls&gt;&lt;/urls&gt;&lt;/record&gt;&lt;/Cite&gt;&lt;/EndNote&gt;</w:instrText>
      </w:r>
      <w:r w:rsidR="00952F2F">
        <w:rPr>
          <w:lang w:val="en-GB"/>
        </w:rPr>
        <w:fldChar w:fldCharType="separate"/>
      </w:r>
      <w:r w:rsidR="00952F2F">
        <w:rPr>
          <w:noProof/>
          <w:lang w:val="en-GB"/>
        </w:rPr>
        <w:t>(</w:t>
      </w:r>
      <w:hyperlink w:anchor="_ENREF_3" w:tooltip="Austin, 1962 #4721" w:history="1">
        <w:r w:rsidR="009838D6">
          <w:rPr>
            <w:noProof/>
            <w:lang w:val="en-GB"/>
          </w:rPr>
          <w:t>Austin, 1962</w:t>
        </w:r>
      </w:hyperlink>
      <w:r w:rsidR="00952F2F">
        <w:rPr>
          <w:noProof/>
          <w:lang w:val="en-GB"/>
        </w:rPr>
        <w:t>)</w:t>
      </w:r>
      <w:r w:rsidR="00952F2F">
        <w:rPr>
          <w:lang w:val="en-GB"/>
        </w:rPr>
        <w:fldChar w:fldCharType="end"/>
      </w:r>
      <w:r w:rsidR="00F56DD0">
        <w:rPr>
          <w:lang w:val="en-GB"/>
        </w:rPr>
        <w:t xml:space="preserve"> is not external</w:t>
      </w:r>
      <w:r w:rsidR="00952F2F">
        <w:rPr>
          <w:lang w:val="en-GB"/>
        </w:rPr>
        <w:t>,</w:t>
      </w:r>
      <w:r w:rsidR="00F56DD0">
        <w:rPr>
          <w:lang w:val="en-GB"/>
        </w:rPr>
        <w:t xml:space="preserve"> surr</w:t>
      </w:r>
      <w:r w:rsidR="00DD3E81">
        <w:rPr>
          <w:lang w:val="en-GB"/>
        </w:rPr>
        <w:t xml:space="preserve">ounding it like a ditch </w:t>
      </w:r>
      <w:r w:rsidR="00952F2F">
        <w:rPr>
          <w:lang w:val="en-GB"/>
        </w:rPr>
        <w:fldChar w:fldCharType="begin"/>
      </w:r>
      <w:r w:rsidR="00952F2F">
        <w:rPr>
          <w:lang w:val="en-GB"/>
        </w:rPr>
        <w:instrText xml:space="preserve"> ADDIN EN.CITE &lt;EndNote&gt;&lt;Cite&gt;&lt;Author&gt;Derrida&lt;/Author&gt;&lt;Year&gt;1977&lt;/Year&gt;&lt;RecNum&gt;5022&lt;/RecNum&gt;&lt;Suffix&gt;: 17&lt;/Suffix&gt;&lt;DisplayText&gt;(Derrida, 1977: 17)&lt;/DisplayText&gt;&lt;record&gt;&lt;rec-number&gt;5022&lt;/rec-number&gt;&lt;foreign-keys&gt;&lt;key app="EN" db-id="dzdvwvswaea9t9eswswp9a0yzxtf22525txw"&gt;5022&lt;/key&gt;&lt;/foreign-keys&gt;&lt;ref-type name="Book"&gt;6&lt;/ref-type&gt;&lt;contributors&gt;&lt;authors&gt;&lt;author&gt;Derrida, Jacques&lt;/author&gt;&lt;/authors&gt;&lt;/contributors&gt;&lt;titles&gt;&lt;title&gt;Limited inc.&lt;/title&gt;&lt;/titles&gt;&lt;dates&gt;&lt;year&gt;1977&lt;/year&gt;&lt;/dates&gt;&lt;pub-location&gt;Evanston, IL&lt;/pub-location&gt;&lt;publisher&gt;Northwestern University Press&lt;/publisher&gt;&lt;urls&gt;&lt;/urls&gt;&lt;/record&gt;&lt;/Cite&gt;&lt;/EndNote&gt;</w:instrText>
      </w:r>
      <w:r w:rsidR="00952F2F">
        <w:rPr>
          <w:lang w:val="en-GB"/>
        </w:rPr>
        <w:fldChar w:fldCharType="separate"/>
      </w:r>
      <w:r w:rsidR="00952F2F">
        <w:rPr>
          <w:noProof/>
          <w:lang w:val="en-GB"/>
        </w:rPr>
        <w:t>(</w:t>
      </w:r>
      <w:hyperlink w:anchor="_ENREF_22" w:tooltip="Derrida, 1977 #5022" w:history="1">
        <w:r w:rsidR="009838D6">
          <w:rPr>
            <w:noProof/>
            <w:lang w:val="en-GB"/>
          </w:rPr>
          <w:t>Derrida, 1977: 17</w:t>
        </w:r>
      </w:hyperlink>
      <w:r w:rsidR="00952F2F">
        <w:rPr>
          <w:noProof/>
          <w:lang w:val="en-GB"/>
        </w:rPr>
        <w:t>)</w:t>
      </w:r>
      <w:r w:rsidR="00952F2F">
        <w:rPr>
          <w:lang w:val="en-GB"/>
        </w:rPr>
        <w:fldChar w:fldCharType="end"/>
      </w:r>
      <w:r w:rsidR="00F56DD0">
        <w:rPr>
          <w:lang w:val="en-GB"/>
        </w:rPr>
        <w:t xml:space="preserve">, but rather internal to the act of ‘breaking up’ or specifying a performance. </w:t>
      </w:r>
    </w:p>
    <w:p w14:paraId="30392D4A" w14:textId="77777777" w:rsidR="00C26ECB" w:rsidRDefault="00C26ECB" w:rsidP="008D28A1">
      <w:pPr>
        <w:spacing w:line="480" w:lineRule="auto"/>
        <w:jc w:val="both"/>
        <w:rPr>
          <w:lang w:val="en-GB"/>
        </w:rPr>
      </w:pPr>
    </w:p>
    <w:p w14:paraId="36E290B7" w14:textId="4B198806" w:rsidR="00CB5814" w:rsidRDefault="00900EBA" w:rsidP="008D28A1">
      <w:pPr>
        <w:spacing w:line="480" w:lineRule="auto"/>
        <w:jc w:val="both"/>
        <w:rPr>
          <w:lang w:val="en-GB"/>
        </w:rPr>
      </w:pPr>
      <w:r>
        <w:rPr>
          <w:lang w:val="en-GB"/>
        </w:rPr>
        <w:t>The metaphor of ‘frame’ is still useful to understand the agency of the performative act; how things become understan</w:t>
      </w:r>
      <w:r w:rsidR="005658A6">
        <w:rPr>
          <w:lang w:val="en-GB"/>
        </w:rPr>
        <w:t>dable and acted upon. C</w:t>
      </w:r>
      <w:r>
        <w:rPr>
          <w:lang w:val="en-GB"/>
        </w:rPr>
        <w:t xml:space="preserve">arving up frames suggests delineations; defining inside from outside. </w:t>
      </w:r>
      <w:r w:rsidR="005658A6">
        <w:rPr>
          <w:lang w:val="en-GB"/>
        </w:rPr>
        <w:t>Focusing on the frame making</w:t>
      </w:r>
      <w:r w:rsidR="00A829DD">
        <w:rPr>
          <w:lang w:val="en-GB"/>
        </w:rPr>
        <w:t>,</w:t>
      </w:r>
      <w:r w:rsidR="005658A6">
        <w:rPr>
          <w:lang w:val="en-GB"/>
        </w:rPr>
        <w:t xml:space="preserve"> </w:t>
      </w:r>
      <w:r w:rsidR="00A24246">
        <w:rPr>
          <w:lang w:val="en-GB"/>
        </w:rPr>
        <w:t>reposition</w:t>
      </w:r>
      <w:r w:rsidR="00A829DD">
        <w:rPr>
          <w:lang w:val="en-GB"/>
        </w:rPr>
        <w:t>s</w:t>
      </w:r>
      <w:r w:rsidR="00A24246">
        <w:rPr>
          <w:lang w:val="en-GB"/>
        </w:rPr>
        <w:t xml:space="preserve"> agency in understanding performativity</w:t>
      </w:r>
      <w:r w:rsidR="00A829DD">
        <w:rPr>
          <w:lang w:val="en-GB"/>
        </w:rPr>
        <w:t>. This involves a shift</w:t>
      </w:r>
      <w:r w:rsidR="00A24246">
        <w:rPr>
          <w:lang w:val="en-GB"/>
        </w:rPr>
        <w:t xml:space="preserve"> from the </w:t>
      </w:r>
      <w:r w:rsidR="00F70D7C">
        <w:rPr>
          <w:lang w:val="en-GB"/>
        </w:rPr>
        <w:t xml:space="preserve">agencement </w:t>
      </w:r>
      <w:r w:rsidR="005031A0">
        <w:rPr>
          <w:lang w:val="en-GB"/>
        </w:rPr>
        <w:t>of risk frames</w:t>
      </w:r>
      <w:r w:rsidR="00AB4671">
        <w:rPr>
          <w:lang w:val="en-GB"/>
        </w:rPr>
        <w:t>,</w:t>
      </w:r>
      <w:r w:rsidR="00F70D7C">
        <w:rPr>
          <w:lang w:val="en-GB"/>
        </w:rPr>
        <w:t xml:space="preserve"> to </w:t>
      </w:r>
      <w:r w:rsidR="00A24246">
        <w:rPr>
          <w:lang w:val="en-GB"/>
        </w:rPr>
        <w:t xml:space="preserve">the </w:t>
      </w:r>
      <w:r w:rsidR="00A24246" w:rsidRPr="009219B3">
        <w:rPr>
          <w:i/>
          <w:lang w:val="en-GB"/>
        </w:rPr>
        <w:t>doing</w:t>
      </w:r>
      <w:r w:rsidR="00A24246">
        <w:rPr>
          <w:lang w:val="en-GB"/>
        </w:rPr>
        <w:t xml:space="preserve"> of ‘cutting’ up the world</w:t>
      </w:r>
      <w:r w:rsidR="00AB4671">
        <w:rPr>
          <w:lang w:val="en-GB"/>
        </w:rPr>
        <w:t>;</w:t>
      </w:r>
      <w:r w:rsidR="00F70D7C">
        <w:rPr>
          <w:lang w:val="en-GB"/>
        </w:rPr>
        <w:t xml:space="preserve"> that is, the </w:t>
      </w:r>
      <w:r w:rsidR="00F70D7C" w:rsidRPr="00EE4380">
        <w:rPr>
          <w:i/>
          <w:lang w:val="en-GB"/>
        </w:rPr>
        <w:t>production</w:t>
      </w:r>
      <w:r w:rsidR="00F70D7C">
        <w:rPr>
          <w:lang w:val="en-GB"/>
        </w:rPr>
        <w:t xml:space="preserve"> of the agencement or </w:t>
      </w:r>
      <w:r w:rsidR="00B73A59">
        <w:rPr>
          <w:lang w:val="en-GB"/>
        </w:rPr>
        <w:t>framing</w:t>
      </w:r>
      <w:r w:rsidR="00A24246">
        <w:rPr>
          <w:lang w:val="en-GB"/>
        </w:rPr>
        <w:t xml:space="preserve">. </w:t>
      </w:r>
      <w:r w:rsidR="00F70D7C">
        <w:rPr>
          <w:lang w:val="en-GB"/>
        </w:rPr>
        <w:t xml:space="preserve">The analysis is </w:t>
      </w:r>
      <w:r w:rsidR="0023731B">
        <w:rPr>
          <w:lang w:val="en-GB"/>
        </w:rPr>
        <w:t xml:space="preserve">thus </w:t>
      </w:r>
      <w:r w:rsidR="00F70D7C">
        <w:rPr>
          <w:lang w:val="en-GB"/>
        </w:rPr>
        <w:t xml:space="preserve">moved ‘down’ to incorporate the politics of </w:t>
      </w:r>
      <w:r w:rsidR="005A447D">
        <w:rPr>
          <w:lang w:val="en-GB"/>
        </w:rPr>
        <w:t>frame</w:t>
      </w:r>
      <w:r w:rsidR="001F07C4">
        <w:rPr>
          <w:lang w:val="en-GB"/>
        </w:rPr>
        <w:t xml:space="preserve"> construction</w:t>
      </w:r>
      <w:r w:rsidR="005A447D">
        <w:rPr>
          <w:lang w:val="en-GB"/>
        </w:rPr>
        <w:t>s</w:t>
      </w:r>
      <w:r w:rsidR="001F07C4">
        <w:rPr>
          <w:lang w:val="en-GB"/>
        </w:rPr>
        <w:t xml:space="preserve">. </w:t>
      </w:r>
      <w:r w:rsidR="005671A2">
        <w:rPr>
          <w:lang w:val="en-GB"/>
        </w:rPr>
        <w:t xml:space="preserve">Butler </w:t>
      </w:r>
      <w:r w:rsidR="0023731B">
        <w:rPr>
          <w:lang w:val="en-GB"/>
        </w:rPr>
        <w:fldChar w:fldCharType="begin"/>
      </w:r>
      <w:r w:rsidR="0023731B">
        <w:rPr>
          <w:lang w:val="en-GB"/>
        </w:rPr>
        <w:instrText xml:space="preserve"> ADDIN EN.CITE &lt;EndNote&gt;&lt;Cite ExcludeAuth="1"&gt;&lt;Author&gt;Butler&lt;/Author&gt;&lt;Year&gt;1993&lt;/Year&gt;&lt;RecNum&gt;5023&lt;/RecNum&gt;&lt;Suffix&gt;: 9&lt;/Suffix&gt;&lt;DisplayText&gt;(1993: 9)&lt;/DisplayText&gt;&lt;record&gt;&lt;rec-number&gt;5023&lt;/rec-number&gt;&lt;foreign-keys&gt;&lt;key app="EN" db-id="dzdvwvswaea9t9eswswp9a0yzxtf22525txw"&gt;5023&lt;/key&gt;&lt;/foreign-keys&gt;&lt;ref-type name="Book"&gt;6&lt;/ref-type&gt;&lt;contributors&gt;&lt;authors&gt;&lt;author&gt;Butler, Judith&lt;/author&gt;&lt;/authors&gt;&lt;/contributors&gt;&lt;titles&gt;&lt;title&gt;Bodies that matter: on the discourse limits of “sex”&lt;/title&gt;&lt;/titles&gt;&lt;dates&gt;&lt;year&gt;1993&lt;/year&gt;&lt;/dates&gt;&lt;pub-location&gt;London&lt;/pub-location&gt;&lt;publisher&gt;Routledge&lt;/publisher&gt;&lt;urls&gt;&lt;/urls&gt;&lt;/record&gt;&lt;/Cite&gt;&lt;/EndNote&gt;</w:instrText>
      </w:r>
      <w:r w:rsidR="0023731B">
        <w:rPr>
          <w:lang w:val="en-GB"/>
        </w:rPr>
        <w:fldChar w:fldCharType="separate"/>
      </w:r>
      <w:r w:rsidR="0023731B">
        <w:rPr>
          <w:noProof/>
          <w:lang w:val="en-GB"/>
        </w:rPr>
        <w:t>(</w:t>
      </w:r>
      <w:hyperlink w:anchor="_ENREF_7" w:tooltip="Butler, 1993 #5023" w:history="1">
        <w:r w:rsidR="009838D6">
          <w:rPr>
            <w:noProof/>
            <w:lang w:val="en-GB"/>
          </w:rPr>
          <w:t>1993: 9</w:t>
        </w:r>
      </w:hyperlink>
      <w:r w:rsidR="0023731B">
        <w:rPr>
          <w:noProof/>
          <w:lang w:val="en-GB"/>
        </w:rPr>
        <w:t>)</w:t>
      </w:r>
      <w:r w:rsidR="0023731B">
        <w:rPr>
          <w:lang w:val="en-GB"/>
        </w:rPr>
        <w:fldChar w:fldCharType="end"/>
      </w:r>
      <w:r w:rsidR="005671A2">
        <w:rPr>
          <w:lang w:val="en-GB"/>
        </w:rPr>
        <w:t xml:space="preserve"> evokes this in how</w:t>
      </w:r>
      <w:r w:rsidR="00490EB9">
        <w:rPr>
          <w:lang w:val="en-GB"/>
        </w:rPr>
        <w:t xml:space="preserve"> gender performativity materializes sexed bodies ‘stabilized over time to produce the effect of boundary, fixity, and surface’. The discursive </w:t>
      </w:r>
      <w:r w:rsidR="00490EB9" w:rsidRPr="00AB4671">
        <w:rPr>
          <w:lang w:val="en-GB"/>
        </w:rPr>
        <w:t>cuts</w:t>
      </w:r>
      <w:r w:rsidR="00490EB9">
        <w:rPr>
          <w:lang w:val="en-GB"/>
        </w:rPr>
        <w:t xml:space="preserve"> produce material effects. However,</w:t>
      </w:r>
      <w:r w:rsidR="00310CD9">
        <w:rPr>
          <w:lang w:val="en-GB"/>
        </w:rPr>
        <w:t xml:space="preserve"> with her focus on social forces,</w:t>
      </w:r>
      <w:r w:rsidR="00490EB9">
        <w:rPr>
          <w:lang w:val="en-GB"/>
        </w:rPr>
        <w:t xml:space="preserve"> Butler </w:t>
      </w:r>
      <w:r w:rsidR="000F2BB7">
        <w:rPr>
          <w:lang w:val="en-GB"/>
        </w:rPr>
        <w:t xml:space="preserve">gives less significance to materiality </w:t>
      </w:r>
      <w:r w:rsidR="000F2BB7">
        <w:rPr>
          <w:lang w:val="en-GB"/>
        </w:rPr>
        <w:lastRenderedPageBreak/>
        <w:t xml:space="preserve">in conceptualizing </w:t>
      </w:r>
      <w:r w:rsidR="00CB5814">
        <w:rPr>
          <w:lang w:val="en-GB"/>
        </w:rPr>
        <w:t xml:space="preserve">the performative act and potential misfires </w:t>
      </w:r>
      <w:r w:rsidR="0023731B">
        <w:rPr>
          <w:lang w:val="en-GB"/>
        </w:rPr>
        <w:fldChar w:fldCharType="begin"/>
      </w:r>
      <w:r w:rsidR="00A829DD">
        <w:rPr>
          <w:lang w:val="en-GB"/>
        </w:rPr>
        <w:instrText xml:space="preserve"> ADDIN EN.CITE &lt;EndNote&gt;&lt;Cite&gt;&lt;Author&gt;Callon&lt;/Author&gt;&lt;Year&gt;2007&lt;/Year&gt;&lt;RecNum&gt;5020&lt;/RecNum&gt;&lt;DisplayText&gt;(Barad, 2007; Callon, 2007a; Kirby, 2011)&lt;/DisplayText&gt;&lt;record&gt;&lt;rec-number&gt;5020&lt;/rec-number&gt;&lt;foreign-keys&gt;&lt;key app="EN" db-id="dzdvwvswaea9t9eswswp9a0yzxtf22525txw"&gt;5020&lt;/key&gt;&lt;/foreign-keys&gt;&lt;ref-type name="Journal Article"&gt;17&lt;/ref-type&gt;&lt;contributors&gt;&lt;authors&gt;&lt;author&gt;Callon, Michel&lt;/author&gt;&lt;/authors&gt;&lt;/contributors&gt;&lt;titles&gt;&lt;title&gt;An essay on the growing contribution of economic markets to the proliferation of the social&lt;/title&gt;&lt;secondary-title&gt;Theory, Culture &amp;amp; Society&lt;/secondary-title&gt;&lt;/titles&gt;&lt;periodical&gt;&lt;full-title&gt;Theory, Culture &amp;amp; Society&lt;/full-title&gt;&lt;/periodical&gt;&lt;pages&gt;139-163&lt;/pages&gt;&lt;volume&gt;24&lt;/volume&gt;&lt;number&gt;7-8&lt;/number&gt;&lt;dates&gt;&lt;year&gt;2007&lt;/year&gt;&lt;/dates&gt;&lt;urls&gt;&lt;/urls&gt;&lt;/record&gt;&lt;/Cite&gt;&lt;Cite&gt;&lt;Author&gt;Barad&lt;/Author&gt;&lt;Year&gt;2007&lt;/Year&gt;&lt;RecNum&gt;4468&lt;/RecNum&gt;&lt;record&gt;&lt;rec-number&gt;4468&lt;/rec-number&gt;&lt;foreign-keys&gt;&lt;key app="EN" db-id="dzdvwvswaea9t9eswswp9a0yzxtf22525txw"&gt;4468&lt;/key&gt;&lt;/foreign-keys&gt;&lt;ref-type name="Book"&gt;6&lt;/ref-type&gt;&lt;contributors&gt;&lt;authors&gt;&lt;author&gt;Barad, Karen&lt;/author&gt;&lt;/authors&gt;&lt;/contributors&gt;&lt;titles&gt;&lt;title&gt;Meeting the universe halfway: quantum physics and the entanglement of matter and meaning&lt;/title&gt;&lt;/titles&gt;&lt;dates&gt;&lt;year&gt;2007&lt;/year&gt;&lt;/dates&gt;&lt;pub-location&gt;Durham&lt;/pub-location&gt;&lt;publisher&gt;Duke University Press&lt;/publisher&gt;&lt;urls&gt;&lt;/urls&gt;&lt;/record&gt;&lt;/Cite&gt;&lt;Cite&gt;&lt;Author&gt;Kirby&lt;/Author&gt;&lt;Year&gt;2011&lt;/Year&gt;&lt;RecNum&gt;5024&lt;/RecNum&gt;&lt;record&gt;&lt;rec-number&gt;5024&lt;/rec-number&gt;&lt;foreign-keys&gt;&lt;key app="EN" db-id="dzdvwvswaea9t9eswswp9a0yzxtf22525txw"&gt;5024&lt;/key&gt;&lt;/foreign-keys&gt;&lt;ref-type name="Book"&gt;6&lt;/ref-type&gt;&lt;contributors&gt;&lt;authors&gt;&lt;author&gt;Kirby, V.&lt;/author&gt;&lt;/authors&gt;&lt;/contributors&gt;&lt;titles&gt;&lt;title&gt;Quantum anthropologies: Life at large&lt;/title&gt;&lt;/titles&gt;&lt;dates&gt;&lt;year&gt;2011&lt;/year&gt;&lt;/dates&gt;&lt;pub-location&gt;Durham, NC&lt;/pub-location&gt;&lt;publisher&gt;Duke University Press&lt;/publisher&gt;&lt;urls&gt;&lt;/urls&gt;&lt;/record&gt;&lt;/Cite&gt;&lt;/EndNote&gt;</w:instrText>
      </w:r>
      <w:r w:rsidR="0023731B">
        <w:rPr>
          <w:lang w:val="en-GB"/>
        </w:rPr>
        <w:fldChar w:fldCharType="separate"/>
      </w:r>
      <w:r w:rsidR="00A829DD">
        <w:rPr>
          <w:noProof/>
          <w:lang w:val="en-GB"/>
        </w:rPr>
        <w:t>(</w:t>
      </w:r>
      <w:hyperlink w:anchor="_ENREF_5" w:tooltip="Barad, 2007 #4468" w:history="1">
        <w:r w:rsidR="009838D6">
          <w:rPr>
            <w:noProof/>
            <w:lang w:val="en-GB"/>
          </w:rPr>
          <w:t>Barad, 2007</w:t>
        </w:r>
      </w:hyperlink>
      <w:r w:rsidR="00A829DD">
        <w:rPr>
          <w:noProof/>
          <w:lang w:val="en-GB"/>
        </w:rPr>
        <w:t xml:space="preserve">; </w:t>
      </w:r>
      <w:hyperlink w:anchor="_ENREF_16" w:tooltip="Callon, 2007 #5020" w:history="1">
        <w:r w:rsidR="009838D6">
          <w:rPr>
            <w:noProof/>
            <w:lang w:val="en-GB"/>
          </w:rPr>
          <w:t>Callon, 2007a</w:t>
        </w:r>
      </w:hyperlink>
      <w:r w:rsidR="00A829DD">
        <w:rPr>
          <w:noProof/>
          <w:lang w:val="en-GB"/>
        </w:rPr>
        <w:t xml:space="preserve">; </w:t>
      </w:r>
      <w:hyperlink w:anchor="_ENREF_34" w:tooltip="Kirby, 2011 #5024" w:history="1">
        <w:r w:rsidR="009838D6">
          <w:rPr>
            <w:noProof/>
            <w:lang w:val="en-GB"/>
          </w:rPr>
          <w:t>Kirby, 2011</w:t>
        </w:r>
      </w:hyperlink>
      <w:r w:rsidR="00A829DD">
        <w:rPr>
          <w:noProof/>
          <w:lang w:val="en-GB"/>
        </w:rPr>
        <w:t>)</w:t>
      </w:r>
      <w:r w:rsidR="0023731B">
        <w:rPr>
          <w:lang w:val="en-GB"/>
        </w:rPr>
        <w:fldChar w:fldCharType="end"/>
      </w:r>
      <w:r w:rsidR="00310CD9">
        <w:rPr>
          <w:lang w:val="en-GB"/>
        </w:rPr>
        <w:t xml:space="preserve">. </w:t>
      </w:r>
    </w:p>
    <w:p w14:paraId="3D746EEE" w14:textId="77777777" w:rsidR="00CB5814" w:rsidRDefault="00CB5814" w:rsidP="008D28A1">
      <w:pPr>
        <w:spacing w:line="480" w:lineRule="auto"/>
        <w:jc w:val="both"/>
        <w:rPr>
          <w:lang w:val="en-GB"/>
        </w:rPr>
      </w:pPr>
    </w:p>
    <w:p w14:paraId="03453EBC" w14:textId="0BD4A2A2" w:rsidR="004800C3" w:rsidRDefault="0041422A" w:rsidP="008D28A1">
      <w:pPr>
        <w:spacing w:line="480" w:lineRule="auto"/>
        <w:jc w:val="both"/>
        <w:rPr>
          <w:lang w:val="en-GB"/>
        </w:rPr>
      </w:pPr>
      <w:r>
        <w:rPr>
          <w:lang w:val="en-GB"/>
        </w:rPr>
        <w:t xml:space="preserve">Barad </w:t>
      </w:r>
      <w:r w:rsidR="00AB4671">
        <w:rPr>
          <w:lang w:val="en-GB"/>
        </w:rPr>
        <w:fldChar w:fldCharType="begin"/>
      </w:r>
      <w:r w:rsidR="00AB4671">
        <w:rPr>
          <w:lang w:val="en-GB"/>
        </w:rPr>
        <w:instrText xml:space="preserve"> ADDIN EN.CITE &lt;EndNote&gt;&lt;Cite ExcludeAuth="1"&gt;&lt;Author&gt;Barad&lt;/Author&gt;&lt;Year&gt;2007&lt;/Year&gt;&lt;RecNum&gt;4468&lt;/RecNum&gt;&lt;DisplayText&gt;(2007)&lt;/DisplayText&gt;&lt;record&gt;&lt;rec-number&gt;4468&lt;/rec-number&gt;&lt;foreign-keys&gt;&lt;key app="EN" db-id="dzdvwvswaea9t9eswswp9a0yzxtf22525txw"&gt;4468&lt;/key&gt;&lt;/foreign-keys&gt;&lt;ref-type name="Book"&gt;6&lt;/ref-type&gt;&lt;contributors&gt;&lt;authors&gt;&lt;author&gt;Barad, Karen&lt;/author&gt;&lt;/authors&gt;&lt;/contributors&gt;&lt;titles&gt;&lt;title&gt;Meeting the universe halfway: quantum physics and the entanglement of matter and meaning&lt;/title&gt;&lt;/titles&gt;&lt;dates&gt;&lt;year&gt;2007&lt;/year&gt;&lt;/dates&gt;&lt;pub-location&gt;Durham&lt;/pub-location&gt;&lt;publisher&gt;Duke University Press&lt;/publisher&gt;&lt;urls&gt;&lt;/urls&gt;&lt;/record&gt;&lt;/Cite&gt;&lt;/EndNote&gt;</w:instrText>
      </w:r>
      <w:r w:rsidR="00AB4671">
        <w:rPr>
          <w:lang w:val="en-GB"/>
        </w:rPr>
        <w:fldChar w:fldCharType="separate"/>
      </w:r>
      <w:r w:rsidR="00AB4671">
        <w:rPr>
          <w:noProof/>
          <w:lang w:val="en-GB"/>
        </w:rPr>
        <w:t>(</w:t>
      </w:r>
      <w:hyperlink w:anchor="_ENREF_5" w:tooltip="Barad, 2007 #4468" w:history="1">
        <w:r w:rsidR="009838D6">
          <w:rPr>
            <w:noProof/>
            <w:lang w:val="en-GB"/>
          </w:rPr>
          <w:t>2007</w:t>
        </w:r>
      </w:hyperlink>
      <w:r w:rsidR="00AB4671">
        <w:rPr>
          <w:noProof/>
          <w:lang w:val="en-GB"/>
        </w:rPr>
        <w:t>)</w:t>
      </w:r>
      <w:r w:rsidR="00AB4671">
        <w:rPr>
          <w:lang w:val="en-GB"/>
        </w:rPr>
        <w:fldChar w:fldCharType="end"/>
      </w:r>
      <w:r>
        <w:rPr>
          <w:lang w:val="en-GB"/>
        </w:rPr>
        <w:t xml:space="preserve"> </w:t>
      </w:r>
      <w:r w:rsidR="000F2BB7">
        <w:rPr>
          <w:lang w:val="en-GB"/>
        </w:rPr>
        <w:t xml:space="preserve">further </w:t>
      </w:r>
      <w:r>
        <w:rPr>
          <w:lang w:val="en-GB"/>
        </w:rPr>
        <w:t>develops Butler’s theory of performativity by reconceptualising the nature of matter and discursive practices. With her neology ‘intra-action’, Barad</w:t>
      </w:r>
      <w:r w:rsidR="00302087">
        <w:rPr>
          <w:lang w:val="en-GB"/>
        </w:rPr>
        <w:t xml:space="preserve"> (2007: 33)</w:t>
      </w:r>
      <w:r>
        <w:rPr>
          <w:lang w:val="en-GB"/>
        </w:rPr>
        <w:t xml:space="preserve"> signals the mutual and entangled constitution of discourse and matter</w:t>
      </w:r>
      <w:r w:rsidR="004800C3">
        <w:rPr>
          <w:lang w:val="en-GB"/>
        </w:rPr>
        <w:t xml:space="preserve">: </w:t>
      </w:r>
    </w:p>
    <w:p w14:paraId="128469E6" w14:textId="2FAC978F" w:rsidR="004800C3" w:rsidRDefault="004800C3" w:rsidP="009219B3">
      <w:pPr>
        <w:spacing w:line="480" w:lineRule="auto"/>
        <w:ind w:left="720"/>
        <w:jc w:val="both"/>
        <w:rPr>
          <w:lang w:val="en-GB"/>
        </w:rPr>
      </w:pPr>
      <w:r>
        <w:rPr>
          <w:lang w:val="en-GB"/>
        </w:rPr>
        <w:t xml:space="preserve">[I]n contrast to the usual ‘interaction’, which assumes that there are </w:t>
      </w:r>
      <w:r w:rsidR="000F2BB7">
        <w:rPr>
          <w:lang w:val="en-GB"/>
        </w:rPr>
        <w:t>separate</w:t>
      </w:r>
      <w:r>
        <w:rPr>
          <w:lang w:val="en-GB"/>
        </w:rPr>
        <w:t xml:space="preserve"> individual agencies that precede their interaction, the notion of intra</w:t>
      </w:r>
      <w:r w:rsidR="000F2BB7">
        <w:rPr>
          <w:lang w:val="en-GB"/>
        </w:rPr>
        <w:t>-</w:t>
      </w:r>
      <w:r>
        <w:rPr>
          <w:lang w:val="en-GB"/>
        </w:rPr>
        <w:t>action recognizes that distinct agencies do not precede, but rather emerge through, their intra-action</w:t>
      </w:r>
      <w:r w:rsidR="003125AB">
        <w:rPr>
          <w:lang w:val="en-GB"/>
        </w:rPr>
        <w:t>.</w:t>
      </w:r>
    </w:p>
    <w:p w14:paraId="68F45E63" w14:textId="057B7F77" w:rsidR="00CB5814" w:rsidRDefault="00FC7516" w:rsidP="009219B3">
      <w:pPr>
        <w:spacing w:line="480" w:lineRule="auto"/>
        <w:jc w:val="both"/>
        <w:rPr>
          <w:lang w:val="en-GB"/>
        </w:rPr>
      </w:pPr>
      <w:r>
        <w:rPr>
          <w:lang w:val="en-GB"/>
        </w:rPr>
        <w:t xml:space="preserve">It is through the material-discursive intra-actions that phenomena become meaningful. A specific intra-action then enacts an agential cut effecting a separation of, for example, ‘subject’ and ‘object’ suggesting </w:t>
      </w:r>
      <w:r w:rsidR="008F00DD">
        <w:rPr>
          <w:lang w:val="en-GB"/>
        </w:rPr>
        <w:t xml:space="preserve">a </w:t>
      </w:r>
      <w:r>
        <w:rPr>
          <w:lang w:val="en-GB"/>
        </w:rPr>
        <w:t xml:space="preserve">structure among these components </w:t>
      </w:r>
      <w:r w:rsidR="003125AB">
        <w:rPr>
          <w:lang w:val="en-GB"/>
        </w:rPr>
        <w:fldChar w:fldCharType="begin"/>
      </w:r>
      <w:r w:rsidR="00A829DD">
        <w:rPr>
          <w:lang w:val="en-GB"/>
        </w:rPr>
        <w:instrText xml:space="preserve"> ADDIN EN.CITE &lt;EndNote&gt;&lt;Cite&gt;&lt;Author&gt;Barad&lt;/Author&gt;&lt;Year&gt;2003&lt;/Year&gt;&lt;RecNum&gt;4466&lt;/RecNum&gt;&lt;DisplayText&gt;(Barad, 2003)&lt;/DisplayText&gt;&lt;record&gt;&lt;rec-number&gt;4466&lt;/rec-number&gt;&lt;foreign-keys&gt;&lt;key app="EN" db-id="dzdvwvswaea9t9eswswp9a0yzxtf22525txw"&gt;4466&lt;/key&gt;&lt;key app="ENWeb" db-id=""&gt;0&lt;/key&gt;&lt;/foreign-keys&gt;&lt;ref-type name="Journal Article"&gt;17&lt;/ref-type&gt;&lt;contributors&gt;&lt;authors&gt;&lt;author&gt;Barad, Karen&lt;/author&gt;&lt;/authors&gt;&lt;/contributors&gt;&lt;titles&gt;&lt;title&gt;Posthumanist performativity: Toward an understanding of how matter comes to matter&lt;/title&gt;&lt;secondary-title&gt;Signs: Journal of Women in Culture and Society&lt;/secondary-title&gt;&lt;/titles&gt;&lt;periodical&gt;&lt;full-title&gt;Signs: Journal of Women in Culture and Society&lt;/full-title&gt;&lt;/periodical&gt;&lt;pages&gt;801-831&lt;/pages&gt;&lt;volume&gt;28&lt;/volume&gt;&lt;number&gt;3&lt;/number&gt;&lt;dates&gt;&lt;year&gt;2003&lt;/year&gt;&lt;/dates&gt;&lt;urls&gt;&lt;/urls&gt;&lt;/record&gt;&lt;/Cite&gt;&lt;/EndNote&gt;</w:instrText>
      </w:r>
      <w:r w:rsidR="003125AB">
        <w:rPr>
          <w:lang w:val="en-GB"/>
        </w:rPr>
        <w:fldChar w:fldCharType="separate"/>
      </w:r>
      <w:r w:rsidR="003125AB">
        <w:rPr>
          <w:noProof/>
          <w:lang w:val="en-GB"/>
        </w:rPr>
        <w:t>(</w:t>
      </w:r>
      <w:hyperlink w:anchor="_ENREF_4" w:tooltip="Barad, 2003 #4466" w:history="1">
        <w:r w:rsidR="009838D6">
          <w:rPr>
            <w:noProof/>
            <w:lang w:val="en-GB"/>
          </w:rPr>
          <w:t>Barad, 2003</w:t>
        </w:r>
      </w:hyperlink>
      <w:r w:rsidR="003125AB">
        <w:rPr>
          <w:noProof/>
          <w:lang w:val="en-GB"/>
        </w:rPr>
        <w:t>)</w:t>
      </w:r>
      <w:r w:rsidR="003125AB">
        <w:rPr>
          <w:lang w:val="en-GB"/>
        </w:rPr>
        <w:fldChar w:fldCharType="end"/>
      </w:r>
      <w:r>
        <w:rPr>
          <w:lang w:val="en-GB"/>
        </w:rPr>
        <w:t xml:space="preserve">. </w:t>
      </w:r>
      <w:r w:rsidR="00562DD4">
        <w:rPr>
          <w:lang w:val="en-GB"/>
        </w:rPr>
        <w:t xml:space="preserve">Agency is the </w:t>
      </w:r>
      <w:r>
        <w:rPr>
          <w:lang w:val="en-GB"/>
        </w:rPr>
        <w:t xml:space="preserve">dynamic and ongoing configuration of constituting boundaries through </w:t>
      </w:r>
      <w:r w:rsidRPr="00AB4671">
        <w:rPr>
          <w:lang w:val="en-GB"/>
        </w:rPr>
        <w:t>agential cuts</w:t>
      </w:r>
      <w:r w:rsidR="00C82303">
        <w:rPr>
          <w:lang w:val="en-GB"/>
        </w:rPr>
        <w:t xml:space="preserve"> </w:t>
      </w:r>
      <w:r w:rsidR="003125AB">
        <w:rPr>
          <w:lang w:val="en-GB"/>
        </w:rPr>
        <w:fldChar w:fldCharType="begin"/>
      </w:r>
      <w:r w:rsidR="00A829DD">
        <w:rPr>
          <w:lang w:val="en-GB"/>
        </w:rPr>
        <w:instrText xml:space="preserve"> ADDIN EN.CITE &lt;EndNote&gt;&lt;Cite&gt;&lt;Author&gt;Barad&lt;/Author&gt;&lt;Year&gt;2003&lt;/Year&gt;&lt;RecNum&gt;4466&lt;/RecNum&gt;&lt;DisplayText&gt;(Barad, 2003; Nyberg, 2009)&lt;/DisplayText&gt;&lt;record&gt;&lt;rec-number&gt;4466&lt;/rec-number&gt;&lt;foreign-keys&gt;&lt;key app="EN" db-id="dzdvwvswaea9t9eswswp9a0yzxtf22525txw"&gt;4466&lt;/key&gt;&lt;key app="ENWeb" db-id=""&gt;0&lt;/key&gt;&lt;/foreign-keys&gt;&lt;ref-type name="Journal Article"&gt;17&lt;/ref-type&gt;&lt;contributors&gt;&lt;authors&gt;&lt;author&gt;Barad, Karen&lt;/author&gt;&lt;/authors&gt;&lt;/contributors&gt;&lt;titles&gt;&lt;title&gt;Posthumanist performativity: Toward an understanding of how matter comes to matter&lt;/title&gt;&lt;secondary-title&gt;Signs: Journal of Women in Culture and Society&lt;/secondary-title&gt;&lt;/titles&gt;&lt;periodical&gt;&lt;full-title&gt;Signs: Journal of Women in Culture and Society&lt;/full-title&gt;&lt;/periodical&gt;&lt;pages&gt;801-831&lt;/pages&gt;&lt;volume&gt;28&lt;/volume&gt;&lt;number&gt;3&lt;/number&gt;&lt;dates&gt;&lt;year&gt;2003&lt;/year&gt;&lt;/dates&gt;&lt;urls&gt;&lt;/urls&gt;&lt;/record&gt;&lt;/Cite&gt;&lt;Cite&gt;&lt;Author&gt;Nyberg&lt;/Author&gt;&lt;Year&gt;2009&lt;/Year&gt;&lt;RecNum&gt;5025&lt;/RecNum&gt;&lt;record&gt;&lt;rec-number&gt;5025&lt;/rec-number&gt;&lt;foreign-keys&gt;&lt;key app="EN" db-id="dzdvwvswaea9t9eswswp9a0yzxtf22525txw"&gt;5025&lt;/key&gt;&lt;/foreign-keys&gt;&lt;ref-type name="Journal Article"&gt;17&lt;/ref-type&gt;&lt;contributors&gt;&lt;authors&gt;&lt;author&gt;Nyberg, Daniel&lt;/author&gt;&lt;/authors&gt;&lt;/contributors&gt;&lt;titles&gt;&lt;title&gt;Computers, Customer Service Operatives and Cyborgs: Intra-actions in Call Centres&lt;/title&gt;&lt;secondary-title&gt;Organization Studies&lt;/secondary-title&gt;&lt;/titles&gt;&lt;periodical&gt;&lt;full-title&gt;Organization Studies&lt;/full-title&gt;&lt;/periodical&gt;&lt;pages&gt;1181-1199&lt;/pages&gt;&lt;volume&gt;30&lt;/volume&gt;&lt;number&gt;11&lt;/number&gt;&lt;dates&gt;&lt;year&gt;2009&lt;/year&gt;&lt;/dates&gt;&lt;urls&gt;&lt;/urls&gt;&lt;/record&gt;&lt;/Cite&gt;&lt;/EndNote&gt;</w:instrText>
      </w:r>
      <w:r w:rsidR="003125AB">
        <w:rPr>
          <w:lang w:val="en-GB"/>
        </w:rPr>
        <w:fldChar w:fldCharType="separate"/>
      </w:r>
      <w:r w:rsidR="003125AB">
        <w:rPr>
          <w:noProof/>
          <w:lang w:val="en-GB"/>
        </w:rPr>
        <w:t>(</w:t>
      </w:r>
      <w:hyperlink w:anchor="_ENREF_4" w:tooltip="Barad, 2003 #4466" w:history="1">
        <w:r w:rsidR="009838D6">
          <w:rPr>
            <w:noProof/>
            <w:lang w:val="en-GB"/>
          </w:rPr>
          <w:t>Barad, 2003</w:t>
        </w:r>
      </w:hyperlink>
      <w:r w:rsidR="003125AB">
        <w:rPr>
          <w:noProof/>
          <w:lang w:val="en-GB"/>
        </w:rPr>
        <w:t xml:space="preserve">; </w:t>
      </w:r>
      <w:hyperlink w:anchor="_ENREF_44" w:tooltip="Nyberg, 2009 #5025" w:history="1">
        <w:r w:rsidR="009838D6">
          <w:rPr>
            <w:noProof/>
            <w:lang w:val="en-GB"/>
          </w:rPr>
          <w:t>Nyberg, 2009</w:t>
        </w:r>
      </w:hyperlink>
      <w:r w:rsidR="003125AB">
        <w:rPr>
          <w:noProof/>
          <w:lang w:val="en-GB"/>
        </w:rPr>
        <w:t>)</w:t>
      </w:r>
      <w:r w:rsidR="003125AB">
        <w:rPr>
          <w:lang w:val="en-GB"/>
        </w:rPr>
        <w:fldChar w:fldCharType="end"/>
      </w:r>
      <w:r w:rsidR="00C82303">
        <w:rPr>
          <w:lang w:val="en-GB"/>
        </w:rPr>
        <w:t xml:space="preserve">. </w:t>
      </w:r>
    </w:p>
    <w:p w14:paraId="054F9BFF" w14:textId="77777777" w:rsidR="00357E1F" w:rsidRDefault="00357E1F" w:rsidP="009219B3">
      <w:pPr>
        <w:spacing w:line="480" w:lineRule="auto"/>
        <w:jc w:val="both"/>
        <w:rPr>
          <w:lang w:val="en-GB"/>
        </w:rPr>
      </w:pPr>
    </w:p>
    <w:p w14:paraId="6E082F2A" w14:textId="613B4B7C" w:rsidR="002956FE" w:rsidRDefault="000D2BCF" w:rsidP="008D28A1">
      <w:pPr>
        <w:spacing w:line="480" w:lineRule="auto"/>
        <w:jc w:val="both"/>
        <w:rPr>
          <w:lang w:val="en-GB"/>
        </w:rPr>
      </w:pPr>
      <w:r>
        <w:rPr>
          <w:lang w:val="en-GB"/>
        </w:rPr>
        <w:t>By shifting the focus of performativity from agencement</w:t>
      </w:r>
      <w:r w:rsidR="00314723">
        <w:rPr>
          <w:lang w:val="en-GB"/>
        </w:rPr>
        <w:t xml:space="preserve"> </w:t>
      </w:r>
      <w:r w:rsidR="00846DD9">
        <w:rPr>
          <w:lang w:val="en-GB"/>
        </w:rPr>
        <w:t xml:space="preserve">to </w:t>
      </w:r>
      <w:r>
        <w:rPr>
          <w:lang w:val="en-GB"/>
        </w:rPr>
        <w:t>the (re)configurations of phenomena through agential cuts</w:t>
      </w:r>
      <w:r w:rsidR="00131D0C">
        <w:rPr>
          <w:lang w:val="en-GB"/>
        </w:rPr>
        <w:t>,</w:t>
      </w:r>
      <w:r>
        <w:rPr>
          <w:lang w:val="en-GB"/>
        </w:rPr>
        <w:t xml:space="preserve"> it is possible to open up discussions of powe</w:t>
      </w:r>
      <w:r w:rsidR="00314723">
        <w:rPr>
          <w:lang w:val="en-GB"/>
        </w:rPr>
        <w:t xml:space="preserve">r and politics. </w:t>
      </w:r>
      <w:r w:rsidR="00741201">
        <w:rPr>
          <w:lang w:val="en-GB"/>
        </w:rPr>
        <w:t>The pe</w:t>
      </w:r>
      <w:r w:rsidR="00A829DD">
        <w:rPr>
          <w:lang w:val="en-GB"/>
        </w:rPr>
        <w:t>r</w:t>
      </w:r>
      <w:r w:rsidR="00741201">
        <w:rPr>
          <w:lang w:val="en-GB"/>
        </w:rPr>
        <w:t>formative acts forge</w:t>
      </w:r>
      <w:r w:rsidR="00A829DD">
        <w:rPr>
          <w:lang w:val="en-GB"/>
        </w:rPr>
        <w:t xml:space="preserve"> </w:t>
      </w:r>
      <w:r w:rsidR="00A829DD">
        <w:rPr>
          <w:lang w:val="en-GB"/>
        </w:rPr>
        <w:fldChar w:fldCharType="begin"/>
      </w:r>
      <w:r w:rsidR="00A829DD">
        <w:rPr>
          <w:lang w:val="en-GB"/>
        </w:rPr>
        <w:instrText xml:space="preserve"> ADDIN EN.CITE &lt;EndNote&gt;&lt;Cite&gt;&lt;Author&gt;Butler&lt;/Author&gt;&lt;Year&gt;1999&lt;/Year&gt;&lt;RecNum&gt;5085&lt;/RecNum&gt;&lt;DisplayText&gt;(Butler, 1999)&lt;/DisplayText&gt;&lt;record&gt;&lt;rec-number&gt;5085&lt;/rec-number&gt;&lt;foreign-keys&gt;&lt;key app="EN" db-id="dzdvwvswaea9t9eswswp9a0yzxtf22525txw"&gt;5085&lt;/key&gt;&lt;/foreign-keys&gt;&lt;ref-type name="Book"&gt;6&lt;/ref-type&gt;&lt;contributors&gt;&lt;authors&gt;&lt;author&gt;Butler, Judith&lt;/author&gt;&lt;/authors&gt;&lt;/contributors&gt;&lt;titles&gt;&lt;title&gt;Gender trouble: Feminism and the subversion of identity&lt;/title&gt;&lt;/titles&gt;&lt;dates&gt;&lt;year&gt;1999&lt;/year&gt;&lt;/dates&gt;&lt;pub-location&gt;London&lt;/pub-location&gt;&lt;publisher&gt;Routledge&lt;/publisher&gt;&lt;urls&gt;&lt;/urls&gt;&lt;/record&gt;&lt;/Cite&gt;&lt;/EndNote&gt;</w:instrText>
      </w:r>
      <w:r w:rsidR="00A829DD">
        <w:rPr>
          <w:lang w:val="en-GB"/>
        </w:rPr>
        <w:fldChar w:fldCharType="separate"/>
      </w:r>
      <w:r w:rsidR="00A829DD">
        <w:rPr>
          <w:noProof/>
          <w:lang w:val="en-GB"/>
        </w:rPr>
        <w:t>(</w:t>
      </w:r>
      <w:hyperlink w:anchor="_ENREF_9" w:tooltip="Butler, 1999 #5085" w:history="1">
        <w:r w:rsidR="009838D6">
          <w:rPr>
            <w:noProof/>
            <w:lang w:val="en-GB"/>
          </w:rPr>
          <w:t>Butler, 1999</w:t>
        </w:r>
      </w:hyperlink>
      <w:r w:rsidR="00A829DD">
        <w:rPr>
          <w:noProof/>
          <w:lang w:val="en-GB"/>
        </w:rPr>
        <w:t>)</w:t>
      </w:r>
      <w:r w:rsidR="00A829DD">
        <w:rPr>
          <w:lang w:val="en-GB"/>
        </w:rPr>
        <w:fldChar w:fldCharType="end"/>
      </w:r>
      <w:r w:rsidR="00741201">
        <w:rPr>
          <w:lang w:val="en-GB"/>
        </w:rPr>
        <w:t xml:space="preserve"> or cut </w:t>
      </w:r>
      <w:r w:rsidR="003125AB">
        <w:rPr>
          <w:lang w:val="en-GB"/>
        </w:rPr>
        <w:fldChar w:fldCharType="begin"/>
      </w:r>
      <w:r w:rsidR="003125AB">
        <w:rPr>
          <w:lang w:val="en-GB"/>
        </w:rPr>
        <w:instrText xml:space="preserve"> ADDIN EN.CITE &lt;EndNote&gt;&lt;Cite&gt;&lt;Author&gt;Barad&lt;/Author&gt;&lt;Year&gt;2007&lt;/Year&gt;&lt;RecNum&gt;4468&lt;/RecNum&gt;&lt;DisplayText&gt;(Barad, 2007)&lt;/DisplayText&gt;&lt;record&gt;&lt;rec-number&gt;4468&lt;/rec-number&gt;&lt;foreign-keys&gt;&lt;key app="EN" db-id="dzdvwvswaea9t9eswswp9a0yzxtf22525txw"&gt;4468&lt;/key&gt;&lt;/foreign-keys&gt;&lt;ref-type name="Book"&gt;6&lt;/ref-type&gt;&lt;contributors&gt;&lt;authors&gt;&lt;author&gt;Barad, Karen&lt;/author&gt;&lt;/authors&gt;&lt;/contributors&gt;&lt;titles&gt;&lt;title&gt;Meeting the universe halfway: quantum physics and the entanglement of matter and meaning&lt;/title&gt;&lt;/titles&gt;&lt;dates&gt;&lt;year&gt;2007&lt;/year&gt;&lt;/dates&gt;&lt;pub-location&gt;Durham&lt;/pub-location&gt;&lt;publisher&gt;Duke University Press&lt;/publisher&gt;&lt;urls&gt;&lt;/urls&gt;&lt;/record&gt;&lt;/Cite&gt;&lt;/EndNote&gt;</w:instrText>
      </w:r>
      <w:r w:rsidR="003125AB">
        <w:rPr>
          <w:lang w:val="en-GB"/>
        </w:rPr>
        <w:fldChar w:fldCharType="separate"/>
      </w:r>
      <w:r w:rsidR="003125AB">
        <w:rPr>
          <w:noProof/>
          <w:lang w:val="en-GB"/>
        </w:rPr>
        <w:t>(</w:t>
      </w:r>
      <w:hyperlink w:anchor="_ENREF_5" w:tooltip="Barad, 2007 #4468" w:history="1">
        <w:r w:rsidR="009838D6">
          <w:rPr>
            <w:noProof/>
            <w:lang w:val="en-GB"/>
          </w:rPr>
          <w:t>Barad, 2007</w:t>
        </w:r>
      </w:hyperlink>
      <w:r w:rsidR="003125AB">
        <w:rPr>
          <w:noProof/>
          <w:lang w:val="en-GB"/>
        </w:rPr>
        <w:t>)</w:t>
      </w:r>
      <w:r w:rsidR="003125AB">
        <w:rPr>
          <w:lang w:val="en-GB"/>
        </w:rPr>
        <w:fldChar w:fldCharType="end"/>
      </w:r>
      <w:r w:rsidR="00741201">
        <w:rPr>
          <w:lang w:val="en-GB"/>
        </w:rPr>
        <w:t xml:space="preserve"> conventional understanding</w:t>
      </w:r>
      <w:r w:rsidR="00614F11">
        <w:rPr>
          <w:lang w:val="en-GB"/>
        </w:rPr>
        <w:t>s</w:t>
      </w:r>
      <w:r w:rsidR="00741201">
        <w:rPr>
          <w:lang w:val="en-GB"/>
        </w:rPr>
        <w:t xml:space="preserve"> of a phenomenon, bringing about the effect of an entity or category.</w:t>
      </w:r>
      <w:r w:rsidR="00DC7871">
        <w:rPr>
          <w:lang w:val="en-GB"/>
        </w:rPr>
        <w:t xml:space="preserve"> I</w:t>
      </w:r>
      <w:r w:rsidR="006A1FFE">
        <w:rPr>
          <w:lang w:val="en-GB"/>
        </w:rPr>
        <w:t>ntra-actively producing entities or categories</w:t>
      </w:r>
      <w:r w:rsidR="00DC7871">
        <w:rPr>
          <w:lang w:val="en-GB"/>
        </w:rPr>
        <w:t xml:space="preserve"> </w:t>
      </w:r>
      <w:r w:rsidR="00DA6343">
        <w:rPr>
          <w:lang w:val="en-GB"/>
        </w:rPr>
        <w:t>constrain</w:t>
      </w:r>
      <w:r w:rsidR="00DC7871">
        <w:rPr>
          <w:lang w:val="en-GB"/>
        </w:rPr>
        <w:t xml:space="preserve"> and enable what can be said and done. The cuts have regulative and normative effects </w:t>
      </w:r>
      <w:r w:rsidR="00804210">
        <w:rPr>
          <w:lang w:val="en-GB"/>
        </w:rPr>
        <w:fldChar w:fldCharType="begin"/>
      </w:r>
      <w:r w:rsidR="00804210">
        <w:rPr>
          <w:lang w:val="en-GB"/>
        </w:rPr>
        <w:instrText xml:space="preserve"> ADDIN EN.CITE &lt;EndNote&gt;&lt;Cite&gt;&lt;Author&gt;Barad&lt;/Author&gt;&lt;Year&gt;2007&lt;/Year&gt;&lt;RecNum&gt;4468&lt;/RecNum&gt;&lt;DisplayText&gt;(Barad, 2007; Butler, 1997)&lt;/DisplayText&gt;&lt;record&gt;&lt;rec-number&gt;4468&lt;/rec-number&gt;&lt;foreign-keys&gt;&lt;key app="EN" db-id="dzdvwvswaea9t9eswswp9a0yzxtf22525txw"&gt;4468&lt;/key&gt;&lt;/foreign-keys&gt;&lt;ref-type name="Book"&gt;6&lt;/ref-type&gt;&lt;contributors&gt;&lt;authors&gt;&lt;author&gt;Barad, Karen&lt;/author&gt;&lt;/authors&gt;&lt;/contributors&gt;&lt;titles&gt;&lt;title&gt;Meeting the universe halfway: quantum physics and the entanglement of matter and meaning&lt;/title&gt;&lt;/titles&gt;&lt;dates&gt;&lt;year&gt;2007&lt;/year&gt;&lt;/dates&gt;&lt;pub-location&gt;Durham&lt;/pub-location&gt;&lt;publisher&gt;Duke University Press&lt;/publisher&gt;&lt;urls&gt;&lt;/urls&gt;&lt;/record&gt;&lt;/Cite&gt;&lt;Cite&gt;&lt;Author&gt;Butler&lt;/Author&gt;&lt;Year&gt;1997&lt;/Year&gt;&lt;RecNum&gt;4736&lt;/RecNum&gt;&lt;record&gt;&lt;rec-number&gt;4736&lt;/rec-number&gt;&lt;foreign-keys&gt;&lt;key app="EN" db-id="dzdvwvswaea9t9eswswp9a0yzxtf22525txw"&gt;4736&lt;/key&gt;&lt;/foreign-keys&gt;&lt;ref-type name="Book"&gt;6&lt;/ref-type&gt;&lt;contributors&gt;&lt;authors&gt;&lt;author&gt;Butler, Judith&lt;/author&gt;&lt;/authors&gt;&lt;/contributors&gt;&lt;titles&gt;&lt;title&gt;Excitable speech: A politics of the performative&lt;/title&gt;&lt;/titles&gt;&lt;dates&gt;&lt;year&gt;1997&lt;/year&gt;&lt;/dates&gt;&lt;pub-location&gt;New York&lt;/pub-location&gt;&lt;publisher&gt;Routledge&lt;/publisher&gt;&lt;urls&gt;&lt;/urls&gt;&lt;/record&gt;&lt;/Cite&gt;&lt;/EndNote&gt;</w:instrText>
      </w:r>
      <w:r w:rsidR="00804210">
        <w:rPr>
          <w:lang w:val="en-GB"/>
        </w:rPr>
        <w:fldChar w:fldCharType="separate"/>
      </w:r>
      <w:r w:rsidR="00804210">
        <w:rPr>
          <w:noProof/>
          <w:lang w:val="en-GB"/>
        </w:rPr>
        <w:t>(</w:t>
      </w:r>
      <w:hyperlink w:anchor="_ENREF_5" w:tooltip="Barad, 2007 #4468" w:history="1">
        <w:r w:rsidR="009838D6">
          <w:rPr>
            <w:noProof/>
            <w:lang w:val="en-GB"/>
          </w:rPr>
          <w:t>Barad, 2007</w:t>
        </w:r>
      </w:hyperlink>
      <w:r w:rsidR="00804210">
        <w:rPr>
          <w:noProof/>
          <w:lang w:val="en-GB"/>
        </w:rPr>
        <w:t xml:space="preserve">; </w:t>
      </w:r>
      <w:hyperlink w:anchor="_ENREF_8" w:tooltip="Butler, 1997 #4736" w:history="1">
        <w:r w:rsidR="009838D6">
          <w:rPr>
            <w:noProof/>
            <w:lang w:val="en-GB"/>
          </w:rPr>
          <w:t>Butler, 1997</w:t>
        </w:r>
      </w:hyperlink>
      <w:r w:rsidR="00804210">
        <w:rPr>
          <w:noProof/>
          <w:lang w:val="en-GB"/>
        </w:rPr>
        <w:t>)</w:t>
      </w:r>
      <w:r w:rsidR="00804210">
        <w:rPr>
          <w:lang w:val="en-GB"/>
        </w:rPr>
        <w:fldChar w:fldCharType="end"/>
      </w:r>
      <w:r w:rsidR="00DC7871">
        <w:rPr>
          <w:lang w:val="en-GB"/>
        </w:rPr>
        <w:t xml:space="preserve">. </w:t>
      </w:r>
      <w:r w:rsidR="00B607A0">
        <w:rPr>
          <w:lang w:val="en-GB"/>
        </w:rPr>
        <w:t xml:space="preserve">This productive understanding of power allows for studying the ongoing constitution of </w:t>
      </w:r>
      <w:r w:rsidR="00BC7E3D">
        <w:rPr>
          <w:lang w:val="en-GB"/>
        </w:rPr>
        <w:t>risk</w:t>
      </w:r>
      <w:r w:rsidR="00B607A0">
        <w:rPr>
          <w:lang w:val="en-GB"/>
        </w:rPr>
        <w:t xml:space="preserve">. </w:t>
      </w:r>
      <w:r w:rsidR="00EE6CF3">
        <w:rPr>
          <w:lang w:val="en-GB"/>
        </w:rPr>
        <w:t xml:space="preserve">The risk frames </w:t>
      </w:r>
      <w:r w:rsidR="00EE6CF3" w:rsidRPr="00D85FEF">
        <w:rPr>
          <w:lang w:val="en-GB"/>
        </w:rPr>
        <w:t xml:space="preserve">have both codifying effects regarding what can be known (‘effects of veridiction’) and prescriptive effects regarding what is to be done (‘effects of jurisdiction’) </w:t>
      </w:r>
      <w:r w:rsidR="00EE6CF3" w:rsidRPr="00D85FEF">
        <w:rPr>
          <w:lang w:val="en-GB"/>
        </w:rPr>
        <w:fldChar w:fldCharType="begin"/>
      </w:r>
      <w:r w:rsidR="009219B3">
        <w:rPr>
          <w:lang w:val="en-GB"/>
        </w:rPr>
        <w:instrText xml:space="preserve"> ADDIN EN.CITE &lt;EndNote&gt;&lt;Cite&gt;&lt;Author&gt;Foucault&lt;/Author&gt;&lt;Year&gt;1991&lt;/Year&gt;&lt;RecNum&gt;4142&lt;/RecNum&gt;&lt;Suffix&gt;: 75&lt;/Suffix&gt;&lt;DisplayText&gt;(Foucault, 1991: 75)&lt;/DisplayText&gt;&lt;record&gt;&lt;rec-number&gt;4142&lt;/rec-number&gt;&lt;foreign-keys&gt;&lt;key app="EN" db-id="dzdvwvswaea9t9eswswp9a0yzxtf22525txw"&gt;4142&lt;/key&gt;&lt;/foreign-keys&gt;&lt;ref-type name="Book Section"&gt;5&lt;/ref-type&gt;&lt;contributors&gt;&lt;authors&gt;&lt;author&gt;Foucault, Michel&lt;/author&gt;&lt;/authors&gt;&lt;secondary-authors&gt;&lt;author&gt;G. Burchell&lt;/author&gt;&lt;author&gt;C. Gordon&lt;/author&gt;&lt;author&gt;P. Miller&lt;/author&gt;&lt;/secondary-authors&gt;&lt;/contributors&gt;&lt;titles&gt;&lt;title&gt;Questions of method&lt;/title&gt;&lt;secondary-title&gt;The Foucault effect: Studies in governmentality&lt;/secondary-title&gt;&lt;/titles&gt;&lt;pages&gt;73-86&lt;/pages&gt;&lt;dates&gt;&lt;year&gt;1991&lt;/year&gt;&lt;/dates&gt;&lt;pub-location&gt;Chicago&lt;/pub-location&gt;&lt;publisher&gt;University of Chicago Press&lt;/publisher&gt;&lt;urls&gt;&lt;/urls&gt;&lt;/record&gt;&lt;/Cite&gt;&lt;/EndNote&gt;</w:instrText>
      </w:r>
      <w:r w:rsidR="00EE6CF3" w:rsidRPr="00D85FEF">
        <w:rPr>
          <w:lang w:val="en-GB"/>
        </w:rPr>
        <w:fldChar w:fldCharType="separate"/>
      </w:r>
      <w:r w:rsidR="00EE6CF3" w:rsidRPr="00D85FEF">
        <w:rPr>
          <w:noProof/>
          <w:lang w:val="en-GB"/>
        </w:rPr>
        <w:t>(</w:t>
      </w:r>
      <w:hyperlink w:anchor="_ENREF_26" w:tooltip="Foucault, 1991 #4142" w:history="1">
        <w:r w:rsidR="009838D6" w:rsidRPr="00D85FEF">
          <w:rPr>
            <w:noProof/>
            <w:lang w:val="en-GB"/>
          </w:rPr>
          <w:t>Foucault, 1991: 75</w:t>
        </w:r>
      </w:hyperlink>
      <w:r w:rsidR="00EE6CF3" w:rsidRPr="00D85FEF">
        <w:rPr>
          <w:noProof/>
          <w:lang w:val="en-GB"/>
        </w:rPr>
        <w:t>)</w:t>
      </w:r>
      <w:r w:rsidR="00EE6CF3" w:rsidRPr="00D85FEF">
        <w:rPr>
          <w:lang w:val="en-GB"/>
        </w:rPr>
        <w:fldChar w:fldCharType="end"/>
      </w:r>
      <w:r w:rsidR="00EE6CF3" w:rsidRPr="00D85FEF">
        <w:rPr>
          <w:lang w:val="en-GB"/>
        </w:rPr>
        <w:t>.</w:t>
      </w:r>
      <w:r w:rsidR="00EE6CF3" w:rsidRPr="00382312">
        <w:rPr>
          <w:lang w:val="en-GB"/>
        </w:rPr>
        <w:t xml:space="preserve"> </w:t>
      </w:r>
      <w:r w:rsidR="00EE6CF3">
        <w:rPr>
          <w:lang w:val="en-GB"/>
        </w:rPr>
        <w:t xml:space="preserve">This opens up questions of how </w:t>
      </w:r>
      <w:r w:rsidR="00EE6CF3">
        <w:rPr>
          <w:lang w:val="en-GB"/>
        </w:rPr>
        <w:lastRenderedPageBreak/>
        <w:t>risks frames serve some interests more than others, which also implies d</w:t>
      </w:r>
      <w:r w:rsidR="004C50A1">
        <w:rPr>
          <w:lang w:val="en-GB"/>
        </w:rPr>
        <w:t xml:space="preserve">istribution of responsibilities, </w:t>
      </w:r>
      <w:r w:rsidR="00EE6CF3">
        <w:rPr>
          <w:lang w:val="en-GB"/>
        </w:rPr>
        <w:t>accountabilities</w:t>
      </w:r>
      <w:r w:rsidR="004C50A1">
        <w:rPr>
          <w:lang w:val="en-GB"/>
        </w:rPr>
        <w:t xml:space="preserve">, and, most importantly, </w:t>
      </w:r>
      <w:r w:rsidR="004221E8">
        <w:rPr>
          <w:lang w:val="en-GB"/>
        </w:rPr>
        <w:t xml:space="preserve">material </w:t>
      </w:r>
      <w:r w:rsidR="004C50A1">
        <w:rPr>
          <w:lang w:val="en-GB"/>
        </w:rPr>
        <w:t>effects</w:t>
      </w:r>
      <w:r w:rsidR="00EE6CF3">
        <w:rPr>
          <w:lang w:val="en-GB"/>
        </w:rPr>
        <w:t xml:space="preserve">. </w:t>
      </w:r>
    </w:p>
    <w:p w14:paraId="4B064FB3" w14:textId="77777777" w:rsidR="002956FE" w:rsidRDefault="002956FE" w:rsidP="008D28A1">
      <w:pPr>
        <w:spacing w:line="480" w:lineRule="auto"/>
        <w:jc w:val="both"/>
        <w:rPr>
          <w:lang w:val="en-GB"/>
        </w:rPr>
      </w:pPr>
    </w:p>
    <w:p w14:paraId="5E8B7064" w14:textId="3F65D77E" w:rsidR="00EA6B91" w:rsidRDefault="00966EC8" w:rsidP="008D28A1">
      <w:pPr>
        <w:spacing w:line="480" w:lineRule="auto"/>
        <w:jc w:val="both"/>
        <w:rPr>
          <w:lang w:val="en-GB"/>
        </w:rPr>
      </w:pPr>
      <w:r w:rsidRPr="00966EC8">
        <w:rPr>
          <w:lang w:val="en-GB"/>
        </w:rPr>
        <w:t xml:space="preserve">The complex nature of climate change provides an ideal context within which to examine </w:t>
      </w:r>
      <w:r>
        <w:rPr>
          <w:lang w:val="en-GB"/>
        </w:rPr>
        <w:t xml:space="preserve">the performativity of corporate risk construction and framing. While the science of anthropogenic climate change has solidified around a rigorous consensus highlighting the dire consequences of our escalating greenhouse gas emissions </w:t>
      </w:r>
      <w:r w:rsidR="0018537C">
        <w:rPr>
          <w:lang w:val="en-GB"/>
        </w:rPr>
        <w:fldChar w:fldCharType="begin"/>
      </w:r>
      <w:r w:rsidR="0018537C">
        <w:rPr>
          <w:lang w:val="en-GB"/>
        </w:rPr>
        <w:instrText xml:space="preserve"> ADDIN EN.CITE &lt;EndNote&gt;&lt;Cite&gt;&lt;Author&gt;Cook&lt;/Author&gt;&lt;Year&gt;2013&lt;/Year&gt;&lt;RecNum&gt;4906&lt;/RecNum&gt;&lt;DisplayText&gt;(Cook, et al., 2013; IPCC, 2013)&lt;/DisplayText&gt;&lt;record&gt;&lt;rec-number&gt;4906&lt;/rec-number&gt;&lt;foreign-keys&gt;&lt;key app="EN" db-id="dzdvwvswaea9t9eswswp9a0yzxtf22525txw"&gt;4906&lt;/key&gt;&lt;/foreign-keys&gt;&lt;ref-type name="Journal Article"&gt;17&lt;/ref-type&gt;&lt;contributors&gt;&lt;authors&gt;&lt;author&gt;Cook, John&lt;/author&gt;&lt;author&gt;Nuccitelli, Dana&lt;/author&gt;&lt;author&gt;Green, Sarah A.&lt;/author&gt;&lt;author&gt;Richardson, Mark&lt;/author&gt;&lt;author&gt;Winkler, Bärbel&lt;/author&gt;&lt;author&gt;Painting, Rob&lt;/author&gt;&lt;author&gt;Way, Robert&lt;/author&gt;&lt;author&gt;Jacobs, Peter&lt;/author&gt;&lt;author&gt;Skuce, Andrew&lt;/author&gt;&lt;/authors&gt;&lt;/contributors&gt;&lt;titles&gt;&lt;title&gt;Quantifying the consensus on anthropogenic global warming in the scientific literature&lt;/title&gt;&lt;secondary-title&gt;Environmental Research Letters&lt;/secondary-title&gt;&lt;/titles&gt;&lt;periodical&gt;&lt;full-title&gt;Environmental Research Letters&lt;/full-title&gt;&lt;/periodical&gt;&lt;pages&gt;1-7&lt;/pages&gt;&lt;volume&gt;8&lt;/volume&gt;&lt;number&gt;2&lt;/number&gt;&lt;keywords&gt;&lt;keyword&gt;scientific consensus&lt;/keyword&gt;&lt;keyword&gt;anthropogenic global warming&lt;/keyword&gt;&lt;keyword&gt;peer-review&lt;/keyword&gt;&lt;keyword&gt;global climate change&lt;/keyword&gt;&lt;keyword&gt;Intergovernmental Panel on Climate Change&lt;/keyword&gt;&lt;keyword&gt;consensus&lt;/keyword&gt;&lt;/keywords&gt;&lt;dates&gt;&lt;year&gt;2013&lt;/year&gt;&lt;/dates&gt;&lt;urls&gt;&lt;/urls&gt;&lt;electronic-resource-num&gt;10.1088/1748-9326/8/2/024024&lt;/electronic-resource-num&gt;&lt;/record&gt;&lt;/Cite&gt;&lt;Cite&gt;&lt;Author&gt;IPCC&lt;/Author&gt;&lt;Year&gt;2013&lt;/Year&gt;&lt;RecNum&gt;4729&lt;/RecNum&gt;&lt;record&gt;&lt;rec-number&gt;4729&lt;/rec-number&gt;&lt;foreign-keys&gt;&lt;key app="EN" db-id="dzdvwvswaea9t9eswswp9a0yzxtf22525txw"&gt;4729&lt;/key&gt;&lt;/foreign-keys&gt;&lt;ref-type name="Book"&gt;6&lt;/ref-type&gt;&lt;contributors&gt;&lt;authors&gt;&lt;author&gt;IPCC&lt;/author&gt;&lt;/authors&gt;&lt;/contributors&gt;&lt;titles&gt;&lt;title&gt;Climate Change 2013: The Physical Science Basis. Working Group I Contribution to the Fifth Assessment Report of the Intergovernmental Panel on Climate Change&lt;/title&gt;&lt;/titles&gt;&lt;dates&gt;&lt;year&gt;2013&lt;/year&gt;&lt;/dates&gt;&lt;pub-location&gt;Cambridge&lt;/pub-location&gt;&lt;publisher&gt;Cambridge University Press&lt;/publisher&gt;&lt;urls&gt;&lt;/urls&gt;&lt;/record&gt;&lt;/Cite&gt;&lt;/EndNote&gt;</w:instrText>
      </w:r>
      <w:r w:rsidR="0018537C">
        <w:rPr>
          <w:lang w:val="en-GB"/>
        </w:rPr>
        <w:fldChar w:fldCharType="separate"/>
      </w:r>
      <w:r w:rsidR="0018537C">
        <w:rPr>
          <w:noProof/>
          <w:lang w:val="en-GB"/>
        </w:rPr>
        <w:t>(</w:t>
      </w:r>
      <w:hyperlink w:anchor="_ENREF_20" w:tooltip="Cook, 2013 #4906" w:history="1">
        <w:r w:rsidR="009838D6">
          <w:rPr>
            <w:noProof/>
            <w:lang w:val="en-GB"/>
          </w:rPr>
          <w:t>Cook, et al., 2013</w:t>
        </w:r>
      </w:hyperlink>
      <w:r w:rsidR="0018537C">
        <w:rPr>
          <w:noProof/>
          <w:lang w:val="en-GB"/>
        </w:rPr>
        <w:t xml:space="preserve">; </w:t>
      </w:r>
      <w:hyperlink w:anchor="_ENREF_32" w:tooltip="IPCC, 2013 #4729" w:history="1">
        <w:r w:rsidR="009838D6">
          <w:rPr>
            <w:noProof/>
            <w:lang w:val="en-GB"/>
          </w:rPr>
          <w:t>IPCC, 2013</w:t>
        </w:r>
      </w:hyperlink>
      <w:r w:rsidR="0018537C">
        <w:rPr>
          <w:noProof/>
          <w:lang w:val="en-GB"/>
        </w:rPr>
        <w:t>)</w:t>
      </w:r>
      <w:r w:rsidR="0018537C">
        <w:rPr>
          <w:lang w:val="en-GB"/>
        </w:rPr>
        <w:fldChar w:fldCharType="end"/>
      </w:r>
      <w:r>
        <w:rPr>
          <w:lang w:val="en-GB"/>
        </w:rPr>
        <w:t xml:space="preserve">, the political debate about how to respond to the science has become a </w:t>
      </w:r>
      <w:r w:rsidR="009838D6">
        <w:rPr>
          <w:lang w:val="en-GB"/>
        </w:rPr>
        <w:t xml:space="preserve">politically </w:t>
      </w:r>
      <w:r>
        <w:rPr>
          <w:lang w:val="en-GB"/>
        </w:rPr>
        <w:t xml:space="preserve">vexed and polarising issue. </w:t>
      </w:r>
      <w:r w:rsidR="0018537C">
        <w:rPr>
          <w:lang w:val="en-GB"/>
        </w:rPr>
        <w:t xml:space="preserve">Conservative political parties and the fossil fuel industry have promoted a climate change denial movement which has been highly successful in delaying emissions regulation </w:t>
      </w:r>
      <w:r w:rsidR="009838D6">
        <w:rPr>
          <w:lang w:val="en-GB"/>
        </w:rPr>
        <w:fldChar w:fldCharType="begin"/>
      </w:r>
      <w:r w:rsidR="009838D6">
        <w:rPr>
          <w:lang w:val="en-GB"/>
        </w:rPr>
        <w:instrText xml:space="preserve"> ADDIN EN.CITE &lt;EndNote&gt;&lt;Cite&gt;&lt;Author&gt;Dunlap&lt;/Author&gt;&lt;Year&gt;2011&lt;/Year&gt;&lt;RecNum&gt;3771&lt;/RecNum&gt;&lt;DisplayText&gt;(Dunlap and McCright, 2011)&lt;/DisplayText&gt;&lt;record&gt;&lt;rec-number&gt;3771&lt;/rec-number&gt;&lt;foreign-keys&gt;&lt;key app="EN" db-id="dzdvwvswaea9t9eswswp9a0yzxtf22525txw"&gt;3771&lt;/key&gt;&lt;/foreign-keys&gt;&lt;ref-type name="Book Section"&gt;5&lt;/ref-type&gt;&lt;contributors&gt;&lt;authors&gt;&lt;author&gt;Dunlap, Riley E.&lt;/author&gt;&lt;author&gt;McCright, Aaron M.&lt;/author&gt;&lt;/authors&gt;&lt;secondary-authors&gt;&lt;author&gt;John S. Dryzek&lt;/author&gt;&lt;author&gt;Richard B. Norgaard&lt;/author&gt;&lt;author&gt;David Schlosberg &lt;/author&gt;&lt;/secondary-authors&gt;&lt;/contributors&gt;&lt;titles&gt;&lt;title&gt;Organized Climate Change Denial&lt;/title&gt;&lt;secondary-title&gt;The Oxford Handbook of Climate Change and Society&lt;/secondary-title&gt;&lt;/titles&gt;&lt;pages&gt;144-160&lt;/pages&gt;&lt;dates&gt;&lt;year&gt;2011&lt;/year&gt;&lt;/dates&gt;&lt;pub-location&gt;Oxford&lt;/pub-location&gt;&lt;publisher&gt;Oxford University Press&lt;/publisher&gt;&lt;urls&gt;&lt;/urls&gt;&lt;/record&gt;&lt;/Cite&gt;&lt;/EndNote&gt;</w:instrText>
      </w:r>
      <w:r w:rsidR="009838D6">
        <w:rPr>
          <w:lang w:val="en-GB"/>
        </w:rPr>
        <w:fldChar w:fldCharType="separate"/>
      </w:r>
      <w:r w:rsidR="009838D6">
        <w:rPr>
          <w:noProof/>
          <w:lang w:val="en-GB"/>
        </w:rPr>
        <w:t>(</w:t>
      </w:r>
      <w:hyperlink w:anchor="_ENREF_23" w:tooltip="Dunlap, 2011 #3771" w:history="1">
        <w:r w:rsidR="009838D6">
          <w:rPr>
            <w:noProof/>
            <w:lang w:val="en-GB"/>
          </w:rPr>
          <w:t>Dunlap and McCright, 2011</w:t>
        </w:r>
      </w:hyperlink>
      <w:r w:rsidR="009838D6">
        <w:rPr>
          <w:noProof/>
          <w:lang w:val="en-GB"/>
        </w:rPr>
        <w:t>)</w:t>
      </w:r>
      <w:r w:rsidR="009838D6">
        <w:rPr>
          <w:lang w:val="en-GB"/>
        </w:rPr>
        <w:fldChar w:fldCharType="end"/>
      </w:r>
      <w:r w:rsidR="0018537C">
        <w:rPr>
          <w:lang w:val="en-GB"/>
        </w:rPr>
        <w:t xml:space="preserve">. </w:t>
      </w:r>
      <w:r w:rsidR="00FC38AF">
        <w:rPr>
          <w:lang w:val="en-GB"/>
        </w:rPr>
        <w:t xml:space="preserve">These delays have resulted in further emissions with devastating material effects. </w:t>
      </w:r>
      <w:r w:rsidR="0018537C">
        <w:rPr>
          <w:lang w:val="en-GB"/>
        </w:rPr>
        <w:t>Climate politics are thus volatile and uncertain in terms of how we understand the multifaceted nature of climate change impacts, how we should respond to them and who we should hold responsible for taking action. As central contributors to the production of greenhouse gas emissions</w:t>
      </w:r>
      <w:r w:rsidR="007571DA">
        <w:rPr>
          <w:lang w:val="en-GB"/>
        </w:rPr>
        <w:t xml:space="preserve"> and influential actors in the politics of climate change</w:t>
      </w:r>
      <w:r w:rsidR="0018537C">
        <w:rPr>
          <w:lang w:val="en-GB"/>
        </w:rPr>
        <w:t>, corporations are central players in this contested political arena.</w:t>
      </w:r>
    </w:p>
    <w:p w14:paraId="2663935B" w14:textId="7D3837EE" w:rsidR="00EA6B91" w:rsidRDefault="00EA6B91" w:rsidP="008D28A1">
      <w:pPr>
        <w:spacing w:line="480" w:lineRule="auto"/>
        <w:jc w:val="both"/>
        <w:rPr>
          <w:lang w:val="en-GB"/>
        </w:rPr>
      </w:pPr>
    </w:p>
    <w:p w14:paraId="2BB2C25A" w14:textId="0242DE31" w:rsidR="00804210" w:rsidRDefault="002956FE" w:rsidP="008D28A1">
      <w:pPr>
        <w:spacing w:line="480" w:lineRule="auto"/>
        <w:jc w:val="both"/>
        <w:rPr>
          <w:lang w:val="en-GB"/>
        </w:rPr>
      </w:pPr>
      <w:r>
        <w:rPr>
          <w:lang w:val="en-GB"/>
        </w:rPr>
        <w:t xml:space="preserve">In investigating </w:t>
      </w:r>
      <w:r w:rsidR="007571DA">
        <w:rPr>
          <w:lang w:val="en-GB"/>
        </w:rPr>
        <w:t xml:space="preserve">the performativity of corporate climate change categorizations, </w:t>
      </w:r>
      <w:r>
        <w:rPr>
          <w:lang w:val="en-GB"/>
        </w:rPr>
        <w:t xml:space="preserve">we developed three research questions. First, in understanding how climate change </w:t>
      </w:r>
      <w:r w:rsidR="00804210">
        <w:rPr>
          <w:lang w:val="en-GB"/>
        </w:rPr>
        <w:t xml:space="preserve">has been </w:t>
      </w:r>
      <w:r w:rsidR="00552594">
        <w:rPr>
          <w:lang w:val="en-GB"/>
        </w:rPr>
        <w:t xml:space="preserve">produced and </w:t>
      </w:r>
      <w:r>
        <w:rPr>
          <w:lang w:val="en-GB"/>
        </w:rPr>
        <w:t xml:space="preserve">segmented </w:t>
      </w:r>
      <w:r w:rsidR="00804210">
        <w:rPr>
          <w:lang w:val="en-GB"/>
        </w:rPr>
        <w:t>in</w:t>
      </w:r>
      <w:r>
        <w:rPr>
          <w:lang w:val="en-GB"/>
        </w:rPr>
        <w:t xml:space="preserve">to manageable corporate </w:t>
      </w:r>
      <w:r w:rsidR="00B36D65">
        <w:rPr>
          <w:lang w:val="en-GB"/>
        </w:rPr>
        <w:t>components</w:t>
      </w:r>
      <w:r>
        <w:rPr>
          <w:lang w:val="en-GB"/>
        </w:rPr>
        <w:t xml:space="preserve"> we </w:t>
      </w:r>
      <w:r w:rsidR="00804210">
        <w:rPr>
          <w:lang w:val="en-GB"/>
        </w:rPr>
        <w:t xml:space="preserve">are </w:t>
      </w:r>
      <w:r>
        <w:rPr>
          <w:lang w:val="en-GB"/>
        </w:rPr>
        <w:t xml:space="preserve">interested in: </w:t>
      </w:r>
      <w:r w:rsidRPr="009219B3">
        <w:rPr>
          <w:i/>
          <w:lang w:val="en-GB"/>
        </w:rPr>
        <w:t xml:space="preserve">1) how </w:t>
      </w:r>
      <w:r w:rsidR="004221E8">
        <w:rPr>
          <w:i/>
          <w:lang w:val="en-GB"/>
        </w:rPr>
        <w:t xml:space="preserve">corporations produce climate change risks? </w:t>
      </w:r>
      <w:r>
        <w:rPr>
          <w:lang w:val="en-GB"/>
        </w:rPr>
        <w:t xml:space="preserve">Second, in order for these particular cuts to </w:t>
      </w:r>
      <w:r w:rsidR="00552594">
        <w:rPr>
          <w:lang w:val="en-GB"/>
        </w:rPr>
        <w:t xml:space="preserve">have effect, certain conditions need to be in place. Developing the politics of performativity, we ask: </w:t>
      </w:r>
      <w:r w:rsidR="00BC7B1B">
        <w:rPr>
          <w:lang w:val="en-GB"/>
        </w:rPr>
        <w:t xml:space="preserve">2) </w:t>
      </w:r>
      <w:r w:rsidR="00552594" w:rsidRPr="009219B3">
        <w:rPr>
          <w:i/>
          <w:lang w:val="en-GB"/>
        </w:rPr>
        <w:t>what are</w:t>
      </w:r>
      <w:r w:rsidR="004221E8" w:rsidRPr="004221E8">
        <w:rPr>
          <w:i/>
          <w:lang w:val="en-GB"/>
        </w:rPr>
        <w:t xml:space="preserve"> the processes of naturalizin</w:t>
      </w:r>
      <w:r w:rsidR="004221E8">
        <w:rPr>
          <w:i/>
          <w:lang w:val="en-GB"/>
        </w:rPr>
        <w:t>g</w:t>
      </w:r>
      <w:r w:rsidR="00195D89" w:rsidRPr="009219B3">
        <w:rPr>
          <w:i/>
          <w:lang w:val="en-GB"/>
        </w:rPr>
        <w:t xml:space="preserve"> </w:t>
      </w:r>
      <w:r w:rsidR="00BC7B1B">
        <w:rPr>
          <w:i/>
          <w:lang w:val="en-GB"/>
        </w:rPr>
        <w:t xml:space="preserve">climate </w:t>
      </w:r>
      <w:r w:rsidR="00195D89" w:rsidRPr="009219B3">
        <w:rPr>
          <w:i/>
          <w:lang w:val="en-GB"/>
        </w:rPr>
        <w:t>risk frames?</w:t>
      </w:r>
      <w:r w:rsidRPr="009219B3">
        <w:rPr>
          <w:i/>
          <w:lang w:val="en-GB"/>
        </w:rPr>
        <w:t xml:space="preserve"> </w:t>
      </w:r>
      <w:r>
        <w:rPr>
          <w:lang w:val="en-GB"/>
        </w:rPr>
        <w:t>Finally, considering that these cuts produce inclusion</w:t>
      </w:r>
      <w:r w:rsidR="004221E8">
        <w:rPr>
          <w:lang w:val="en-GB"/>
        </w:rPr>
        <w:t>s</w:t>
      </w:r>
      <w:r>
        <w:rPr>
          <w:lang w:val="en-GB"/>
        </w:rPr>
        <w:t xml:space="preserve"> and exclusion</w:t>
      </w:r>
      <w:r w:rsidR="004221E8">
        <w:rPr>
          <w:lang w:val="en-GB"/>
        </w:rPr>
        <w:t>s</w:t>
      </w:r>
      <w:r>
        <w:rPr>
          <w:lang w:val="en-GB"/>
        </w:rPr>
        <w:t xml:space="preserve"> of what (and who) is taken into account, there will always be potential </w:t>
      </w:r>
      <w:r>
        <w:rPr>
          <w:lang w:val="en-GB"/>
        </w:rPr>
        <w:lastRenderedPageBreak/>
        <w:t xml:space="preserve">misfires. </w:t>
      </w:r>
      <w:r w:rsidR="00BC7B1B">
        <w:rPr>
          <w:lang w:val="en-GB"/>
        </w:rPr>
        <w:t>This led to our third research question</w:t>
      </w:r>
      <w:r>
        <w:rPr>
          <w:lang w:val="en-GB"/>
        </w:rPr>
        <w:t xml:space="preserve">: </w:t>
      </w:r>
      <w:r w:rsidRPr="009219B3">
        <w:rPr>
          <w:i/>
          <w:lang w:val="en-GB"/>
        </w:rPr>
        <w:t xml:space="preserve">3) how do </w:t>
      </w:r>
      <w:r w:rsidR="00BC7B1B">
        <w:rPr>
          <w:i/>
          <w:lang w:val="en-GB"/>
        </w:rPr>
        <w:t xml:space="preserve">climate risk </w:t>
      </w:r>
      <w:r w:rsidRPr="009219B3">
        <w:rPr>
          <w:i/>
          <w:lang w:val="en-GB"/>
        </w:rPr>
        <w:t>misfire</w:t>
      </w:r>
      <w:r w:rsidR="00195D89">
        <w:rPr>
          <w:i/>
          <w:lang w:val="en-GB"/>
        </w:rPr>
        <w:t>s</w:t>
      </w:r>
      <w:r w:rsidRPr="009219B3">
        <w:rPr>
          <w:i/>
          <w:lang w:val="en-GB"/>
        </w:rPr>
        <w:t xml:space="preserve"> happen</w:t>
      </w:r>
      <w:r w:rsidR="00BC7B1B">
        <w:rPr>
          <w:i/>
          <w:lang w:val="en-GB"/>
        </w:rPr>
        <w:t xml:space="preserve"> and how are their effects distributed</w:t>
      </w:r>
      <w:r w:rsidRPr="009219B3">
        <w:rPr>
          <w:i/>
          <w:lang w:val="en-GB"/>
        </w:rPr>
        <w:t>?</w:t>
      </w:r>
    </w:p>
    <w:p w14:paraId="769E6859" w14:textId="1F8FEA19" w:rsidR="00741326" w:rsidRDefault="00741326" w:rsidP="008D28A1">
      <w:pPr>
        <w:spacing w:line="480" w:lineRule="auto"/>
        <w:jc w:val="both"/>
        <w:rPr>
          <w:lang w:val="en-GB"/>
        </w:rPr>
      </w:pPr>
    </w:p>
    <w:p w14:paraId="57CEC01B" w14:textId="77777777" w:rsidR="00844230" w:rsidRPr="0048229A" w:rsidRDefault="003C13C6" w:rsidP="008D28A1">
      <w:pPr>
        <w:spacing w:line="480" w:lineRule="auto"/>
        <w:jc w:val="both"/>
        <w:rPr>
          <w:b/>
          <w:lang w:val="en-GB"/>
        </w:rPr>
      </w:pPr>
      <w:r>
        <w:rPr>
          <w:b/>
          <w:lang w:val="en-GB"/>
        </w:rPr>
        <w:t>The study</w:t>
      </w:r>
    </w:p>
    <w:p w14:paraId="23D867BB" w14:textId="5A52A044" w:rsidR="00B25473" w:rsidRDefault="00492D0E" w:rsidP="008D28A1">
      <w:pPr>
        <w:spacing w:line="480" w:lineRule="auto"/>
        <w:jc w:val="both"/>
        <w:rPr>
          <w:lang w:val="en-GB"/>
        </w:rPr>
      </w:pPr>
      <w:r>
        <w:rPr>
          <w:lang w:val="en-GB"/>
        </w:rPr>
        <w:t>In responding to these questions, o</w:t>
      </w:r>
      <w:r w:rsidR="00A74A4C">
        <w:rPr>
          <w:lang w:val="en-GB"/>
        </w:rPr>
        <w:t xml:space="preserve">ur </w:t>
      </w:r>
      <w:r w:rsidR="00064D05">
        <w:rPr>
          <w:lang w:val="en-GB"/>
        </w:rPr>
        <w:t>investigation</w:t>
      </w:r>
      <w:r w:rsidR="00A74A4C">
        <w:rPr>
          <w:lang w:val="en-GB"/>
        </w:rPr>
        <w:t xml:space="preserve"> draws on a broader study of Australian business responses to climate change conducted during the period 20</w:t>
      </w:r>
      <w:r w:rsidR="00B36D65">
        <w:rPr>
          <w:lang w:val="en-GB"/>
        </w:rPr>
        <w:t>09</w:t>
      </w:r>
      <w:r w:rsidR="00A74A4C">
        <w:rPr>
          <w:lang w:val="en-GB"/>
        </w:rPr>
        <w:t>-201</w:t>
      </w:r>
      <w:r w:rsidR="0066637B">
        <w:rPr>
          <w:lang w:val="en-GB"/>
        </w:rPr>
        <w:t>3</w:t>
      </w:r>
      <w:r w:rsidR="00A74A4C">
        <w:rPr>
          <w:lang w:val="en-GB"/>
        </w:rPr>
        <w:t xml:space="preserve">. </w:t>
      </w:r>
      <w:r w:rsidR="008D2B5A">
        <w:rPr>
          <w:lang w:val="en-GB"/>
        </w:rPr>
        <w:t xml:space="preserve">Climate change has been a subject of particular political and social contestation during this period which included </w:t>
      </w:r>
      <w:r w:rsidR="00A829DD">
        <w:t xml:space="preserve">the failed Copenhagen climate talks, </w:t>
      </w:r>
      <w:r w:rsidR="008D2B5A">
        <w:t>the resurgence of climate change denial in media and public polling</w:t>
      </w:r>
      <w:r w:rsidR="00A829DD">
        <w:t xml:space="preserve">, and </w:t>
      </w:r>
      <w:r w:rsidR="008D2B5A">
        <w:t xml:space="preserve">dramatic </w:t>
      </w:r>
      <w:r w:rsidR="00A829DD">
        <w:t xml:space="preserve">changes in the political leadership </w:t>
      </w:r>
      <w:r w:rsidR="008D2B5A">
        <w:t xml:space="preserve">in Australia </w:t>
      </w:r>
      <w:r w:rsidR="00A829DD">
        <w:t xml:space="preserve">in large part due to climate change policy </w:t>
      </w:r>
      <w:r w:rsidR="00A829DD">
        <w:fldChar w:fldCharType="begin"/>
      </w:r>
      <w:r w:rsidR="008D2B5A">
        <w:instrText xml:space="preserve"> ADDIN EN.CITE &lt;EndNote&gt;&lt;Cite&gt;&lt;Author&gt;Rootes&lt;/Author&gt;&lt;Year&gt;2011&lt;/Year&gt;&lt;RecNum&gt;3942&lt;/RecNum&gt;&lt;DisplayText&gt;(Rootes, 2011)&lt;/DisplayText&gt;&lt;record&gt;&lt;rec-number&gt;3942&lt;/rec-number&gt;&lt;foreign-keys&gt;&lt;key app="EN" db-id="dzdvwvswaea9t9eswswp9a0yzxtf22525txw"&gt;3942&lt;/key&gt;&lt;key app="ENWeb" db-id=""&gt;0&lt;/key&gt;&lt;/foreign-keys&gt;&lt;ref-type name="Journal Article"&gt;17&lt;/ref-type&gt;&lt;contributors&gt;&lt;authors&gt;&lt;author&gt;Rootes, Christopher&lt;/author&gt;&lt;/authors&gt;&lt;/contributors&gt;&lt;titles&gt;&lt;title&gt;Denied, deferred, triumphant? Climate change, carbon trading and the Greens in the Australian federal election of 21 August 2010&lt;/title&gt;&lt;secondary-title&gt;Environmental Politics&lt;/secondary-title&gt;&lt;/titles&gt;&lt;periodical&gt;&lt;full-title&gt;Environmental Politics&lt;/full-title&gt;&lt;/periodical&gt;&lt;pages&gt;410-417&lt;/pages&gt;&lt;volume&gt;20&lt;/volume&gt;&lt;number&gt;3&lt;/number&gt;&lt;dates&gt;&lt;year&gt;2011&lt;/year&gt;&lt;pub-dates&gt;&lt;date&gt;2011/05/01&lt;/date&gt;&lt;/pub-dates&gt;&lt;/dates&gt;&lt;publisher&gt;Routledge&lt;/publisher&gt;&lt;isbn&gt;0964-4016&lt;/isbn&gt;&lt;urls&gt;&lt;related-urls&gt;&lt;url&gt;http://dx.doi.org/10.1080/09644016.2011.573363&lt;/url&gt;&lt;/related-urls&gt;&lt;/urls&gt;&lt;electronic-resource-num&gt;10.1080/09644016.2011.573363&lt;/electronic-resource-num&gt;&lt;access-date&gt;2012/01/28&lt;/access-date&gt;&lt;/record&gt;&lt;/Cite&gt;&lt;/EndNote&gt;</w:instrText>
      </w:r>
      <w:r w:rsidR="00A829DD">
        <w:fldChar w:fldCharType="separate"/>
      </w:r>
      <w:r w:rsidR="008D2B5A">
        <w:rPr>
          <w:noProof/>
        </w:rPr>
        <w:t>(</w:t>
      </w:r>
      <w:hyperlink w:anchor="_ENREF_49" w:tooltip="Rootes, 2011 #3942" w:history="1">
        <w:r w:rsidR="009838D6">
          <w:rPr>
            <w:noProof/>
          </w:rPr>
          <w:t>Rootes, 2011</w:t>
        </w:r>
      </w:hyperlink>
      <w:r w:rsidR="008D2B5A">
        <w:rPr>
          <w:noProof/>
        </w:rPr>
        <w:t>)</w:t>
      </w:r>
      <w:r w:rsidR="00A829DD">
        <w:fldChar w:fldCharType="end"/>
      </w:r>
      <w:r w:rsidR="00A829DD">
        <w:t xml:space="preserve">. </w:t>
      </w:r>
      <w:r w:rsidR="008D2B5A">
        <w:t xml:space="preserve">Like the US and Canada, climate change in Australia has become a central feature of political contestation and </w:t>
      </w:r>
      <w:r w:rsidR="007571DA">
        <w:t xml:space="preserve">corporations </w:t>
      </w:r>
      <w:r w:rsidR="008D2B5A">
        <w:t xml:space="preserve">have been forced to develop more explicit approaches to this issue as a result of regulatory and political change </w:t>
      </w:r>
      <w:r w:rsidR="008D2B5A">
        <w:fldChar w:fldCharType="begin">
          <w:fldData xml:space="preserve">PEVuZE5vdGU+PENpdGU+PEF1dGhvcj5OeWJlcmc8L0F1dGhvcj48WWVhcj4yMDEzPC9ZZWFyPjxS
ZWNOdW0+NDYwNzwvUmVjTnVtPjxEaXNwbGF5VGV4dD4oSG9mZm1hbiwgMjAxMjsgTnliZXJnLCBl
dCBhbC4sIDIwMTMpPC9EaXNwbGF5VGV4dD48cmVjb3JkPjxyZWMtbnVtYmVyPjQ2MDc8L3JlYy1u
dW1iZXI+PGZvcmVpZ24ta2V5cz48a2V5IGFwcD0iRU4iIGRiLWlkPSJkemR2d3Zzd2FlYTl0OWVz
d3N3cDlhMHl6eHRmMjI1MjV0eHciPjQ2MDc8L2tleT48a2V5IGFwcD0iRU5XZWIiIGRiLWlkPSIi
PjA8L2tleT48L2ZvcmVpZ24ta2V5cz48cmVmLXR5cGUgbmFtZT0iSm91cm5hbCBBcnRpY2xlIj4x
NzwvcmVmLXR5cGU+PGNvbnRyaWJ1dG9ycz48YXV0aG9ycz48YXV0aG9yPk55YmVyZywgRGFuaWVs
PC9hdXRob3I+PGF1dGhvcj5TcGljZXIsIEFuZHLDqTwvYXV0aG9yPjxhdXRob3I+V3JpZ2h0LCBD
aHJpc3RvcGhlcjwvYXV0aG9yPjwvYXV0aG9ycz48L2NvbnRyaWJ1dG9ycz48dGl0bGVzPjx0aXRs
ZT5JbmNvcnBvcmF0aW5nIGNpdGl6ZW5zOiBjb3Jwb3JhdGUgcG9saXRpY2FsIGVuZ2FnZW1lbnQg
d2l0aCBjbGltYXRlIGNoYW5nZSBpbiBBdXN0cmFsaWE8L3RpdGxlPjxzZWNvbmRhcnktdGl0bGU+
T3JnYW5pemF0aW9uPC9zZWNvbmRhcnktdGl0bGU+PC90aXRsZXM+PHBlcmlvZGljYWw+PGZ1bGwt
dGl0bGU+T3JnYW5pemF0aW9uPC9mdWxsLXRpdGxlPjwvcGVyaW9kaWNhbD48cGFnZXM+NDMzLTQ1
MzwvcGFnZXM+PHZvbHVtZT4yMDwvdm9sdW1lPjxudW1iZXI+MzwvbnVtYmVyPjxrZXl3b3Jkcz48
a2V5d29yZD5jbGltYXRlIGNoYW5nZTwva2V5d29yZD48a2V5d29yZD5jb3Jwb3JhdGUgY2l0aXpl
bnNoaXA8L2tleXdvcmQ+PGtleXdvcmQ+Y29ycG9yYXRlIHBvbGl0aWNhbCBhY3Rpdml0eTwva2V5
d29yZD48a2V5d29yZD5oZWdlbW9ueTwva2V5d29yZD48a2V5d29yZD5zdXN0YWluYWJpbGl0eTwv
a2V5d29yZD48L2tleXdvcmRzPjxkYXRlcz48eWVhcj4yMDEzPC95ZWFyPjxwdWItZGF0ZXM+PGRh
dGU+TWF5IDEsIDIwMTM8L2RhdGU+PC9wdWItZGF0ZXM+PC9kYXRlcz48dXJscz48cmVsYXRlZC11
cmxzPjx1cmw+aHR0cDovL29yZy5zYWdlcHViLmNvbS9jb250ZW50LzIwLzMvNDMzLmFic3RyYWN0
PC91cmw+PC9yZWxhdGVkLXVybHM+PC91cmxzPjxlbGVjdHJvbmljLXJlc291cmNlLW51bT4xMC4x
MTc3LzEzNTA1MDg0MTM0Nzg1ODU8L2VsZWN0cm9uaWMtcmVzb3VyY2UtbnVtPjwvcmVjb3JkPjwv
Q2l0ZT48Q2l0ZT48QXV0aG9yPkhvZmZtYW48L0F1dGhvcj48WWVhcj4yMDEyPC9ZZWFyPjxSZWNO
dW0+NDQ3MTwvUmVjTnVtPjxyZWNvcmQ+PHJlYy1udW1iZXI+NDQ3MTwvcmVjLW51bWJlcj48Zm9y
ZWlnbi1rZXlzPjxrZXkgYXBwPSJFTiIgZGItaWQ9ImR6ZHZ3dnN3YWVhOXQ5ZXN3c3dwOWEweXp4
dGYyMjUyNXR4dyI+NDQ3MTwva2V5PjxrZXkgYXBwPSJFTldlYiIgZGItaWQ9IiI+MDwva2V5Pjwv
Zm9yZWlnbi1rZXlzPjxyZWYtdHlwZSBuYW1lPSJKb3VybmFsIEFydGljbGUiPjE3PC9yZWYtdHlw
ZT48Y29udHJpYnV0b3JzPjxhdXRob3JzPjxhdXRob3I+SG9mZm1hbiwgQW5kcmV3IEouPC9hdXRo
b3I+PC9hdXRob3JzPjwvY29udHJpYnV0b3JzPjx0aXRsZXM+PHRpdGxlPkNsaW1hdGUgU2NpZW5j
ZSBhcyBDdWx0dXJlIFdhcjwvdGl0bGU+PHNlY29uZGFyeS10aXRsZT5TdGFuZm9yZCBTb2NpYWwg
SW5ub3ZhdGlvbiBSZXZpZXc8L3NlY29uZGFyeS10aXRsZT48L3RpdGxlcz48cGVyaW9kaWNhbD48
ZnVsbC10aXRsZT5TdGFuZm9yZCBTb2NpYWwgSW5ub3ZhdGlvbiBSZXZpZXc8L2Z1bGwtdGl0bGU+
PC9wZXJpb2RpY2FsPjxwYWdlcz4zMC0zNzwvcGFnZXM+PHZvbHVtZT5GYWxsPC92b2x1bWU+PGRh
dGVzPjx5ZWFyPjIwMTI8L3llYXI+PC9kYXRlcz48dXJscz48cmVsYXRlZC11cmxzPjx1cmw+aHR0
cDovL3d3dy5zc2lyZXZpZXcub3JnL2FydGljbGVzL2VudHJ5L2NsaW1hdGVfc2NpZW5jZV9hc19j
dWx0dXJlX3dhcjwvdXJsPjwvcmVsYXRlZC11cmxzPjwvdXJscz48L3JlY29yZD48L0NpdGU+PC9F
bmROb3RlPgB=
</w:fldData>
        </w:fldChar>
      </w:r>
      <w:r w:rsidR="008D2B5A">
        <w:instrText xml:space="preserve"> ADDIN EN.CITE </w:instrText>
      </w:r>
      <w:r w:rsidR="008D2B5A">
        <w:fldChar w:fldCharType="begin">
          <w:fldData xml:space="preserve">PEVuZE5vdGU+PENpdGU+PEF1dGhvcj5OeWJlcmc8L0F1dGhvcj48WWVhcj4yMDEzPC9ZZWFyPjxS
ZWNOdW0+NDYwNzwvUmVjTnVtPjxEaXNwbGF5VGV4dD4oSG9mZm1hbiwgMjAxMjsgTnliZXJnLCBl
dCBhbC4sIDIwMTMpPC9EaXNwbGF5VGV4dD48cmVjb3JkPjxyZWMtbnVtYmVyPjQ2MDc8L3JlYy1u
dW1iZXI+PGZvcmVpZ24ta2V5cz48a2V5IGFwcD0iRU4iIGRiLWlkPSJkemR2d3Zzd2FlYTl0OWVz
d3N3cDlhMHl6eHRmMjI1MjV0eHciPjQ2MDc8L2tleT48a2V5IGFwcD0iRU5XZWIiIGRiLWlkPSIi
PjA8L2tleT48L2ZvcmVpZ24ta2V5cz48cmVmLXR5cGUgbmFtZT0iSm91cm5hbCBBcnRpY2xlIj4x
NzwvcmVmLXR5cGU+PGNvbnRyaWJ1dG9ycz48YXV0aG9ycz48YXV0aG9yPk55YmVyZywgRGFuaWVs
PC9hdXRob3I+PGF1dGhvcj5TcGljZXIsIEFuZHLDqTwvYXV0aG9yPjxhdXRob3I+V3JpZ2h0LCBD
aHJpc3RvcGhlcjwvYXV0aG9yPjwvYXV0aG9ycz48L2NvbnRyaWJ1dG9ycz48dGl0bGVzPjx0aXRs
ZT5JbmNvcnBvcmF0aW5nIGNpdGl6ZW5zOiBjb3Jwb3JhdGUgcG9saXRpY2FsIGVuZ2FnZW1lbnQg
d2l0aCBjbGltYXRlIGNoYW5nZSBpbiBBdXN0cmFsaWE8L3RpdGxlPjxzZWNvbmRhcnktdGl0bGU+
T3JnYW5pemF0aW9uPC9zZWNvbmRhcnktdGl0bGU+PC90aXRsZXM+PHBlcmlvZGljYWw+PGZ1bGwt
dGl0bGU+T3JnYW5pemF0aW9uPC9mdWxsLXRpdGxlPjwvcGVyaW9kaWNhbD48cGFnZXM+NDMzLTQ1
MzwvcGFnZXM+PHZvbHVtZT4yMDwvdm9sdW1lPjxudW1iZXI+MzwvbnVtYmVyPjxrZXl3b3Jkcz48
a2V5d29yZD5jbGltYXRlIGNoYW5nZTwva2V5d29yZD48a2V5d29yZD5jb3Jwb3JhdGUgY2l0aXpl
bnNoaXA8L2tleXdvcmQ+PGtleXdvcmQ+Y29ycG9yYXRlIHBvbGl0aWNhbCBhY3Rpdml0eTwva2V5
d29yZD48a2V5d29yZD5oZWdlbW9ueTwva2V5d29yZD48a2V5d29yZD5zdXN0YWluYWJpbGl0eTwv
a2V5d29yZD48L2tleXdvcmRzPjxkYXRlcz48eWVhcj4yMDEzPC95ZWFyPjxwdWItZGF0ZXM+PGRh
dGU+TWF5IDEsIDIwMTM8L2RhdGU+PC9wdWItZGF0ZXM+PC9kYXRlcz48dXJscz48cmVsYXRlZC11
cmxzPjx1cmw+aHR0cDovL29yZy5zYWdlcHViLmNvbS9jb250ZW50LzIwLzMvNDMzLmFic3RyYWN0
PC91cmw+PC9yZWxhdGVkLXVybHM+PC91cmxzPjxlbGVjdHJvbmljLXJlc291cmNlLW51bT4xMC4x
MTc3LzEzNTA1MDg0MTM0Nzg1ODU8L2VsZWN0cm9uaWMtcmVzb3VyY2UtbnVtPjwvcmVjb3JkPjwv
Q2l0ZT48Q2l0ZT48QXV0aG9yPkhvZmZtYW48L0F1dGhvcj48WWVhcj4yMDEyPC9ZZWFyPjxSZWNO
dW0+NDQ3MTwvUmVjTnVtPjxyZWNvcmQ+PHJlYy1udW1iZXI+NDQ3MTwvcmVjLW51bWJlcj48Zm9y
ZWlnbi1rZXlzPjxrZXkgYXBwPSJFTiIgZGItaWQ9ImR6ZHZ3dnN3YWVhOXQ5ZXN3c3dwOWEweXp4
dGYyMjUyNXR4dyI+NDQ3MTwva2V5PjxrZXkgYXBwPSJFTldlYiIgZGItaWQ9IiI+MDwva2V5Pjwv
Zm9yZWlnbi1rZXlzPjxyZWYtdHlwZSBuYW1lPSJKb3VybmFsIEFydGljbGUiPjE3PC9yZWYtdHlw
ZT48Y29udHJpYnV0b3JzPjxhdXRob3JzPjxhdXRob3I+SG9mZm1hbiwgQW5kcmV3IEouPC9hdXRo
b3I+PC9hdXRob3JzPjwvY29udHJpYnV0b3JzPjx0aXRsZXM+PHRpdGxlPkNsaW1hdGUgU2NpZW5j
ZSBhcyBDdWx0dXJlIFdhcjwvdGl0bGU+PHNlY29uZGFyeS10aXRsZT5TdGFuZm9yZCBTb2NpYWwg
SW5ub3ZhdGlvbiBSZXZpZXc8L3NlY29uZGFyeS10aXRsZT48L3RpdGxlcz48cGVyaW9kaWNhbD48
ZnVsbC10aXRsZT5TdGFuZm9yZCBTb2NpYWwgSW5ub3ZhdGlvbiBSZXZpZXc8L2Z1bGwtdGl0bGU+
PC9wZXJpb2RpY2FsPjxwYWdlcz4zMC0zNzwvcGFnZXM+PHZvbHVtZT5GYWxsPC92b2x1bWU+PGRh
dGVzPjx5ZWFyPjIwMTI8L3llYXI+PC9kYXRlcz48dXJscz48cmVsYXRlZC11cmxzPjx1cmw+aHR0
cDovL3d3dy5zc2lyZXZpZXcub3JnL2FydGljbGVzL2VudHJ5L2NsaW1hdGVfc2NpZW5jZV9hc19j
dWx0dXJlX3dhcjwvdXJsPjwvcmVsYXRlZC11cmxzPjwvdXJscz48L3JlY29yZD48L0NpdGU+PC9F
bmROb3RlPgB=
</w:fldData>
        </w:fldChar>
      </w:r>
      <w:r w:rsidR="008D2B5A">
        <w:instrText xml:space="preserve"> ADDIN EN.CITE.DATA </w:instrText>
      </w:r>
      <w:r w:rsidR="008D2B5A">
        <w:fldChar w:fldCharType="end"/>
      </w:r>
      <w:r w:rsidR="008D2B5A">
        <w:fldChar w:fldCharType="separate"/>
      </w:r>
      <w:r w:rsidR="008D2B5A">
        <w:rPr>
          <w:noProof/>
        </w:rPr>
        <w:t>(</w:t>
      </w:r>
      <w:hyperlink w:anchor="_ENREF_29" w:tooltip="Hoffman, 2012 #4471" w:history="1">
        <w:r w:rsidR="009838D6">
          <w:rPr>
            <w:noProof/>
          </w:rPr>
          <w:t>Hoffman, 2012</w:t>
        </w:r>
      </w:hyperlink>
      <w:r w:rsidR="008D2B5A">
        <w:rPr>
          <w:noProof/>
        </w:rPr>
        <w:t xml:space="preserve">; </w:t>
      </w:r>
      <w:hyperlink w:anchor="_ENREF_45" w:tooltip="Nyberg, 2013 #4607" w:history="1">
        <w:r w:rsidR="009838D6">
          <w:rPr>
            <w:noProof/>
          </w:rPr>
          <w:t>Nyberg, et al., 2013</w:t>
        </w:r>
      </w:hyperlink>
      <w:r w:rsidR="008D2B5A">
        <w:rPr>
          <w:noProof/>
        </w:rPr>
        <w:t>)</w:t>
      </w:r>
      <w:r w:rsidR="008D2B5A">
        <w:fldChar w:fldCharType="end"/>
      </w:r>
      <w:r w:rsidR="008D2B5A">
        <w:t>.</w:t>
      </w:r>
    </w:p>
    <w:p w14:paraId="4B53A823" w14:textId="77777777" w:rsidR="00B25473" w:rsidRDefault="00B25473" w:rsidP="008D28A1">
      <w:pPr>
        <w:spacing w:line="480" w:lineRule="auto"/>
        <w:jc w:val="both"/>
        <w:rPr>
          <w:lang w:val="en-GB"/>
        </w:rPr>
      </w:pPr>
    </w:p>
    <w:p w14:paraId="3ECA35CF" w14:textId="4B1BC4AE" w:rsidR="00A74A4C" w:rsidRPr="000D6000" w:rsidRDefault="00C50E14" w:rsidP="008D28A1">
      <w:pPr>
        <w:spacing w:line="480" w:lineRule="auto"/>
        <w:jc w:val="both"/>
      </w:pPr>
      <w:r>
        <w:rPr>
          <w:lang w:val="en-GB"/>
        </w:rPr>
        <w:t xml:space="preserve">For this paper, we draw on data derived from five case study corporations selected from a broader study of business responses to climate change in the </w:t>
      </w:r>
      <w:r w:rsidR="00804210">
        <w:rPr>
          <w:lang w:val="en-GB"/>
        </w:rPr>
        <w:t>energy, manufacturing, financial services, resources, retail, communications and transport sectors</w:t>
      </w:r>
      <w:r w:rsidR="00804210">
        <w:t xml:space="preserve"> </w:t>
      </w:r>
      <w:r w:rsidR="002976AA">
        <w:t>(</w:t>
      </w:r>
      <w:r w:rsidR="002976AA" w:rsidRPr="00934939">
        <w:t>Authors, 2013</w:t>
      </w:r>
      <w:r w:rsidR="002976AA">
        <w:t>)</w:t>
      </w:r>
      <w:r w:rsidR="00A74A4C" w:rsidRPr="000D6000">
        <w:t xml:space="preserve">. </w:t>
      </w:r>
      <w:r>
        <w:t xml:space="preserve">As outlined in Table 1, these five </w:t>
      </w:r>
      <w:r w:rsidR="00D417E6">
        <w:rPr>
          <w:rFonts w:eastAsiaTheme="minorEastAsia"/>
          <w:lang w:eastAsia="en-GB"/>
        </w:rPr>
        <w:t xml:space="preserve">corporations included: a leading energy producer which was supplementing fossil-fuel generation with renewable energy sources; a large insurer that was measuring the financial risks of extreme weather events; a major bank which was factoring in a ‘price on carbon’ in its lending to corporate clients; a global manufacturer which was reinventing itself as a ‘green’ company producing more efficient industrial equipment and renewable energy technologies; and a global media company that had embarked on a major eco-efficiency drive to become ‘carbon neutral’. Our empirical data includes a total of </w:t>
      </w:r>
      <w:r w:rsidR="00B97049">
        <w:t>6</w:t>
      </w:r>
      <w:r w:rsidR="000E1552">
        <w:t>0</w:t>
      </w:r>
      <w:r w:rsidR="00B97049">
        <w:t xml:space="preserve"> </w:t>
      </w:r>
      <w:r w:rsidR="00A74A4C">
        <w:t xml:space="preserve">interviews with senior and operational managers </w:t>
      </w:r>
      <w:r w:rsidR="00D417E6">
        <w:t xml:space="preserve">from the five companies as well as </w:t>
      </w:r>
      <w:r w:rsidR="00521080">
        <w:t xml:space="preserve">an </w:t>
      </w:r>
      <w:r w:rsidR="00521080">
        <w:lastRenderedPageBreak/>
        <w:t xml:space="preserve">extensive range of </w:t>
      </w:r>
      <w:r w:rsidR="00A74A4C">
        <w:t xml:space="preserve">documentation </w:t>
      </w:r>
      <w:r w:rsidR="00521080">
        <w:t>including</w:t>
      </w:r>
      <w:r w:rsidR="00A74A4C">
        <w:t xml:space="preserve"> s</w:t>
      </w:r>
      <w:r w:rsidR="00A74A4C" w:rsidRPr="00E84706">
        <w:t>ustainability and annual reports</w:t>
      </w:r>
      <w:r w:rsidR="00A74A4C">
        <w:t>, submissions to government,</w:t>
      </w:r>
      <w:r w:rsidR="00A74A4C" w:rsidRPr="00E84706">
        <w:t xml:space="preserve"> shareholder briefings</w:t>
      </w:r>
      <w:r w:rsidR="00A74A4C">
        <w:t>,</w:t>
      </w:r>
      <w:r w:rsidR="00A74A4C" w:rsidRPr="00E84706">
        <w:t xml:space="preserve"> climate change presentations and policy documents</w:t>
      </w:r>
      <w:r w:rsidR="00A74A4C" w:rsidRPr="000D6000">
        <w:t>.</w:t>
      </w:r>
      <w:r w:rsidR="00641FFA">
        <w:t xml:space="preserve"> </w:t>
      </w:r>
      <w:r w:rsidR="00B36D65">
        <w:t>The interviewees were chosen on the basis of their direct involvement in their organisation’s response to climate change and involved a range of questions exploring these practices. The interviewees lasted o</w:t>
      </w:r>
      <w:r w:rsidR="00641FFA">
        <w:t xml:space="preserve">n average </w:t>
      </w:r>
      <w:r w:rsidR="00B36D65">
        <w:t>90</w:t>
      </w:r>
      <w:r w:rsidR="00641FFA">
        <w:t xml:space="preserve"> minutes and </w:t>
      </w:r>
      <w:r w:rsidR="00B36D65">
        <w:t xml:space="preserve">were </w:t>
      </w:r>
      <w:r w:rsidR="00641FFA">
        <w:t xml:space="preserve">all </w:t>
      </w:r>
      <w:r w:rsidR="00B36D65">
        <w:t>transcribed verbatim.</w:t>
      </w:r>
    </w:p>
    <w:p w14:paraId="6E7F2641" w14:textId="77777777" w:rsidR="00A74A4C" w:rsidRPr="000D6000" w:rsidRDefault="00A74A4C" w:rsidP="001A7F10">
      <w:pPr>
        <w:jc w:val="center"/>
      </w:pPr>
      <w:r w:rsidRPr="000D6000">
        <w:t>---------------------------------------------</w:t>
      </w:r>
    </w:p>
    <w:p w14:paraId="1EEB8693" w14:textId="77777777" w:rsidR="00A74A4C" w:rsidRPr="000D6000" w:rsidRDefault="00A74A4C" w:rsidP="001A7F10">
      <w:pPr>
        <w:jc w:val="center"/>
      </w:pPr>
      <w:r w:rsidRPr="000D6000">
        <w:t>INSERT TABLE 1 ABOUT HERE</w:t>
      </w:r>
    </w:p>
    <w:p w14:paraId="4C966BBA" w14:textId="77777777" w:rsidR="00A74A4C" w:rsidRPr="000D6000" w:rsidRDefault="00A74A4C" w:rsidP="001A7F10">
      <w:pPr>
        <w:jc w:val="center"/>
      </w:pPr>
      <w:r w:rsidRPr="000D6000">
        <w:t>---------------------------------------------</w:t>
      </w:r>
    </w:p>
    <w:p w14:paraId="41AF8C7F" w14:textId="77777777" w:rsidR="00A74A4C" w:rsidRDefault="00A74A4C" w:rsidP="008D28A1">
      <w:pPr>
        <w:spacing w:line="480" w:lineRule="auto"/>
        <w:jc w:val="both"/>
      </w:pPr>
    </w:p>
    <w:p w14:paraId="06ADBA62" w14:textId="6A84FBCA" w:rsidR="002538FE" w:rsidRDefault="00A74A4C" w:rsidP="008D28A1">
      <w:pPr>
        <w:spacing w:line="480" w:lineRule="auto"/>
        <w:jc w:val="both"/>
      </w:pPr>
      <w:r>
        <w:rPr>
          <w:lang w:val="en-GB"/>
        </w:rPr>
        <w:t xml:space="preserve">While the initial aim of our research was not to study risk </w:t>
      </w:r>
      <w:r w:rsidR="00FC7E73">
        <w:rPr>
          <w:lang w:val="en-GB"/>
        </w:rPr>
        <w:t>per se</w:t>
      </w:r>
      <w:r>
        <w:rPr>
          <w:lang w:val="en-GB"/>
        </w:rPr>
        <w:t xml:space="preserve">, the concept of </w:t>
      </w:r>
      <w:r w:rsidR="00AB4671">
        <w:rPr>
          <w:lang w:val="en-GB"/>
        </w:rPr>
        <w:t>‘</w:t>
      </w:r>
      <w:r>
        <w:rPr>
          <w:lang w:val="en-GB"/>
        </w:rPr>
        <w:t>risk</w:t>
      </w:r>
      <w:r w:rsidR="00AB4671">
        <w:rPr>
          <w:lang w:val="en-GB"/>
        </w:rPr>
        <w:t>’</w:t>
      </w:r>
      <w:r>
        <w:rPr>
          <w:lang w:val="en-GB"/>
        </w:rPr>
        <w:t xml:space="preserve"> emerged early on in our data analysis as a </w:t>
      </w:r>
      <w:r w:rsidR="00521080">
        <w:rPr>
          <w:lang w:val="en-GB"/>
        </w:rPr>
        <w:t>key</w:t>
      </w:r>
      <w:r>
        <w:rPr>
          <w:lang w:val="en-GB"/>
        </w:rPr>
        <w:t xml:space="preserve"> discourse </w:t>
      </w:r>
      <w:r w:rsidR="00FC7E73">
        <w:rPr>
          <w:lang w:val="en-GB"/>
        </w:rPr>
        <w:t>for</w:t>
      </w:r>
      <w:r>
        <w:rPr>
          <w:lang w:val="en-GB"/>
        </w:rPr>
        <w:t xml:space="preserve"> managers and corporations </w:t>
      </w:r>
      <w:r w:rsidR="00FC7E73">
        <w:rPr>
          <w:lang w:val="en-GB"/>
        </w:rPr>
        <w:t xml:space="preserve">in their engagement with </w:t>
      </w:r>
      <w:r>
        <w:rPr>
          <w:lang w:val="en-GB"/>
        </w:rPr>
        <w:t xml:space="preserve">climate change. </w:t>
      </w:r>
      <w:r w:rsidR="002538FE">
        <w:rPr>
          <w:lang w:val="en-GB"/>
        </w:rPr>
        <w:t>Indeed, t</w:t>
      </w:r>
      <w:r w:rsidR="002538FE" w:rsidRPr="0048229A">
        <w:rPr>
          <w:rFonts w:eastAsia="Calibri"/>
          <w:lang w:val="en-GB" w:eastAsia="en-US"/>
        </w:rPr>
        <w:t xml:space="preserve">he centrality of risk in our </w:t>
      </w:r>
      <w:r w:rsidR="002538FE">
        <w:rPr>
          <w:rFonts w:eastAsia="Calibri"/>
          <w:lang w:val="en-GB" w:eastAsia="en-US"/>
        </w:rPr>
        <w:t>data</w:t>
      </w:r>
      <w:r w:rsidR="002538FE" w:rsidRPr="0048229A">
        <w:rPr>
          <w:rFonts w:eastAsia="Calibri"/>
          <w:lang w:val="en-GB" w:eastAsia="en-US"/>
        </w:rPr>
        <w:t xml:space="preserve"> echo</w:t>
      </w:r>
      <w:r w:rsidR="002538FE">
        <w:rPr>
          <w:rFonts w:eastAsia="Calibri"/>
          <w:lang w:val="en-GB" w:eastAsia="en-US"/>
        </w:rPr>
        <w:t>es</w:t>
      </w:r>
      <w:r w:rsidR="002538FE" w:rsidRPr="0048229A">
        <w:rPr>
          <w:rFonts w:eastAsia="Calibri"/>
          <w:lang w:val="en-GB" w:eastAsia="en-US"/>
        </w:rPr>
        <w:t xml:space="preserve"> </w:t>
      </w:r>
      <w:r w:rsidR="002538FE">
        <w:rPr>
          <w:rFonts w:eastAsia="Calibri"/>
          <w:lang w:val="en-GB" w:eastAsia="en-US"/>
        </w:rPr>
        <w:t>accounts in the business literature</w:t>
      </w:r>
      <w:r w:rsidR="002538FE" w:rsidRPr="0048229A">
        <w:rPr>
          <w:rFonts w:eastAsia="Calibri"/>
          <w:lang w:val="en-GB" w:eastAsia="en-US"/>
        </w:rPr>
        <w:t xml:space="preserve"> </w:t>
      </w:r>
      <w:r w:rsidR="00590143">
        <w:rPr>
          <w:rFonts w:eastAsia="Calibri"/>
          <w:lang w:val="en-GB" w:eastAsia="en-US"/>
        </w:rPr>
        <w:fldChar w:fldCharType="begin"/>
      </w:r>
      <w:r w:rsidR="009219B3">
        <w:rPr>
          <w:rFonts w:eastAsia="Calibri"/>
          <w:lang w:val="en-GB" w:eastAsia="en-US"/>
        </w:rPr>
        <w:instrText xml:space="preserve"> ADDIN EN.CITE &lt;EndNote&gt;&lt;Cite&gt;&lt;Author&gt;Lash&lt;/Author&gt;&lt;Year&gt;2007&lt;/Year&gt;&lt;RecNum&gt;3548&lt;/RecNum&gt;&lt;DisplayText&gt;(Hoffman, 2005; Lash and Wellington, 2007)&lt;/DisplayText&gt;&lt;record&gt;&lt;rec-number&gt;3548&lt;/rec-number&gt;&lt;foreign-keys&gt;&lt;key app="EN" db-id="dzdvwvswaea9t9eswswp9a0yzxtf22525txw"&gt;3548&lt;/key&gt;&lt;key app="ENWeb" db-id=""&gt;0&lt;/key&gt;&lt;/foreign-keys&gt;&lt;ref-type name="Journal Article"&gt;17&lt;/ref-type&gt;&lt;contributors&gt;&lt;authors&gt;&lt;author&gt;Lash, Jonathan&lt;/author&gt;&lt;author&gt;Wellington, Fred&lt;/author&gt;&lt;/authors&gt;&lt;/contributors&gt;&lt;titles&gt;&lt;title&gt;Competitive Advantage on a Warming Planet&lt;/title&gt;&lt;secondary-title&gt;Harvard Business Review&lt;/secondary-title&gt;&lt;/titles&gt;&lt;periodical&gt;&lt;full-title&gt;Harvard Business Review&lt;/full-title&gt;&lt;/periodical&gt;&lt;pages&gt;94-102&lt;/pages&gt;&lt;volume&gt;85&lt;/volume&gt;&lt;number&gt;3&lt;/number&gt;&lt;dates&gt;&lt;year&gt;2007&lt;/year&gt;&lt;/dates&gt;&lt;urls&gt;&lt;/urls&gt;&lt;/record&gt;&lt;/Cite&gt;&lt;Cite&gt;&lt;Author&gt;Hoffman&lt;/Author&gt;&lt;Year&gt;2005&lt;/Year&gt;&lt;RecNum&gt;1930&lt;/RecNum&gt;&lt;record&gt;&lt;rec-number&gt;1930&lt;/rec-number&gt;&lt;foreign-keys&gt;&lt;key app="EN" db-id="dzdvwvswaea9t9eswswp9a0yzxtf22525txw"&gt;1930&lt;/key&gt;&lt;key app="ENWeb" db-id=""&gt;0&lt;/key&gt;&lt;/foreign-keys&gt;&lt;ref-type name="Journal Article"&gt;17&lt;/ref-type&gt;&lt;contributors&gt;&lt;authors&gt;&lt;author&gt;Hoffman, Andrew J.&lt;/author&gt;&lt;/authors&gt;&lt;/contributors&gt;&lt;titles&gt;&lt;title&gt;Climate Change Strategy: The Business Logic Behind Voluntary Greenhouse Gas Reductions&lt;/title&gt;&lt;secondary-title&gt;California Management Review&lt;/secondary-title&gt;&lt;/titles&gt;&lt;periodical&gt;&lt;full-title&gt;California Management Review&lt;/full-title&gt;&lt;/periodical&gt;&lt;pages&gt;21-46&lt;/pages&gt;&lt;volume&gt;47&lt;/volume&gt;&lt;number&gt;3&lt;/number&gt;&lt;dates&gt;&lt;year&gt;2005&lt;/year&gt;&lt;/dates&gt;&lt;urls&gt;&lt;/urls&gt;&lt;/record&gt;&lt;/Cite&gt;&lt;/EndNote&gt;</w:instrText>
      </w:r>
      <w:r w:rsidR="00590143">
        <w:rPr>
          <w:rFonts w:eastAsia="Calibri"/>
          <w:lang w:val="en-GB" w:eastAsia="en-US"/>
        </w:rPr>
        <w:fldChar w:fldCharType="separate"/>
      </w:r>
      <w:r w:rsidR="007A7CC8">
        <w:rPr>
          <w:rFonts w:eastAsia="Calibri"/>
          <w:noProof/>
          <w:lang w:val="en-GB" w:eastAsia="en-US"/>
        </w:rPr>
        <w:t>(</w:t>
      </w:r>
      <w:hyperlink w:anchor="_ENREF_28" w:tooltip="Hoffman, 2005 #1930" w:history="1">
        <w:r w:rsidR="009838D6">
          <w:rPr>
            <w:rFonts w:eastAsia="Calibri"/>
            <w:noProof/>
            <w:lang w:val="en-GB" w:eastAsia="en-US"/>
          </w:rPr>
          <w:t>Hoffman, 2005</w:t>
        </w:r>
      </w:hyperlink>
      <w:r w:rsidR="007A7CC8">
        <w:rPr>
          <w:rFonts w:eastAsia="Calibri"/>
          <w:noProof/>
          <w:lang w:val="en-GB" w:eastAsia="en-US"/>
        </w:rPr>
        <w:t xml:space="preserve">; </w:t>
      </w:r>
      <w:hyperlink w:anchor="_ENREF_35" w:tooltip="Lash, 2007 #3548" w:history="1">
        <w:r w:rsidR="009838D6">
          <w:rPr>
            <w:rFonts w:eastAsia="Calibri"/>
            <w:noProof/>
            <w:lang w:val="en-GB" w:eastAsia="en-US"/>
          </w:rPr>
          <w:t>Lash and Wellington, 2007</w:t>
        </w:r>
      </w:hyperlink>
      <w:r w:rsidR="007A7CC8">
        <w:rPr>
          <w:rFonts w:eastAsia="Calibri"/>
          <w:noProof/>
          <w:lang w:val="en-GB" w:eastAsia="en-US"/>
        </w:rPr>
        <w:t>)</w:t>
      </w:r>
      <w:r w:rsidR="00590143">
        <w:rPr>
          <w:rFonts w:eastAsia="Calibri"/>
          <w:lang w:val="en-GB" w:eastAsia="en-US"/>
        </w:rPr>
        <w:fldChar w:fldCharType="end"/>
      </w:r>
      <w:r w:rsidR="002538FE" w:rsidRPr="0048229A">
        <w:rPr>
          <w:rFonts w:eastAsia="Calibri"/>
          <w:lang w:val="en-GB" w:eastAsia="en-US"/>
        </w:rPr>
        <w:t>, surveys by consultancies</w:t>
      </w:r>
      <w:r w:rsidR="004447C7">
        <w:rPr>
          <w:rFonts w:eastAsia="Calibri"/>
          <w:lang w:val="en-GB" w:eastAsia="en-US"/>
        </w:rPr>
        <w:t xml:space="preserve"> </w:t>
      </w:r>
      <w:r w:rsidR="00590143">
        <w:rPr>
          <w:rFonts w:eastAsia="Calibri"/>
          <w:lang w:val="en-GB" w:eastAsia="en-US"/>
        </w:rPr>
        <w:fldChar w:fldCharType="begin"/>
      </w:r>
      <w:r w:rsidR="009219B3">
        <w:rPr>
          <w:rFonts w:eastAsia="Calibri"/>
          <w:lang w:val="en-GB" w:eastAsia="en-US"/>
        </w:rPr>
        <w:instrText xml:space="preserve"> ADDIN EN.CITE &lt;EndNote&gt;&lt;Cite&gt;&lt;Author&gt;C2ES&lt;/Author&gt;&lt;Year&gt;2013&lt;/Year&gt;&lt;RecNum&gt;4742&lt;/RecNum&gt;&lt;DisplayText&gt;(C2ES, 2013; Enkvist and Vanthournout, 2008)&lt;/DisplayText&gt;&lt;record&gt;&lt;rec-number&gt;4742&lt;/rec-number&gt;&lt;foreign-keys&gt;&lt;key app="EN" db-id="dzdvwvswaea9t9eswswp9a0yzxtf22525txw"&gt;4742&lt;/key&gt;&lt;key app="ENWeb" db-id=""&gt;0&lt;/key&gt;&lt;/foreign-keys&gt;&lt;ref-type name="Book"&gt;6&lt;/ref-type&gt;&lt;contributors&gt;&lt;authors&gt;&lt;author&gt;C2ES&lt;/author&gt;&lt;/authors&gt;&lt;/contributors&gt;&lt;titles&gt;&lt;title&gt;Weathering the storm: Building business resilience to climate change&lt;/title&gt;&lt;/titles&gt;&lt;dates&gt;&lt;year&gt;2013&lt;/year&gt;&lt;/dates&gt;&lt;pub-location&gt;Arlington, VA&lt;/pub-location&gt;&lt;publisher&gt;Center for Climate and Energy Solutions&lt;/publisher&gt;&lt;urls&gt;&lt;related-urls&gt;&lt;url&gt;http://www.c2es.org/docUploads/business-resilience-report-07-2013-final.pdf&lt;/url&gt;&lt;/related-urls&gt;&lt;/urls&gt;&lt;/record&gt;&lt;/Cite&gt;&lt;Cite&gt;&lt;Author&gt;Enkvist&lt;/Author&gt;&lt;Year&gt;2008&lt;/Year&gt;&lt;RecNum&gt;4741&lt;/RecNum&gt;&lt;record&gt;&lt;rec-number&gt;4741&lt;/rec-number&gt;&lt;foreign-keys&gt;&lt;key app="EN" db-id="dzdvwvswaea9t9eswswp9a0yzxtf22525txw"&gt;4741&lt;/key&gt;&lt;key app="ENWeb" db-id=""&gt;0&lt;/key&gt;&lt;/foreign-keys&gt;&lt;ref-type name="Journal Article"&gt;17&lt;/ref-type&gt;&lt;contributors&gt;&lt;authors&gt;&lt;author&gt;Enkvist, Per-Anders&lt;/author&gt;&lt;author&gt;Vanthournout, Helga&lt;/author&gt;&lt;/authors&gt;&lt;/contributors&gt;&lt;titles&gt;&lt;title&gt;How companies think about climate change: A McKinsey global survey&lt;/title&gt;&lt;secondary-title&gt;McKinsey Quarterly&lt;/secondary-title&gt;&lt;/titles&gt;&lt;periodical&gt;&lt;full-title&gt;McKinsey Quarterly&lt;/full-title&gt;&lt;/periodical&gt;&lt;pages&gt;46-51&lt;/pages&gt;&lt;number&gt;2&lt;/number&gt;&lt;dates&gt;&lt;year&gt;2008&lt;/year&gt;&lt;/dates&gt;&lt;urls&gt;&lt;/urls&gt;&lt;/record&gt;&lt;/Cite&gt;&lt;/EndNote&gt;</w:instrText>
      </w:r>
      <w:r w:rsidR="00590143">
        <w:rPr>
          <w:rFonts w:eastAsia="Calibri"/>
          <w:lang w:val="en-GB" w:eastAsia="en-US"/>
        </w:rPr>
        <w:fldChar w:fldCharType="separate"/>
      </w:r>
      <w:r w:rsidR="007A7CC8">
        <w:rPr>
          <w:rFonts w:eastAsia="Calibri"/>
          <w:noProof/>
          <w:lang w:val="en-GB" w:eastAsia="en-US"/>
        </w:rPr>
        <w:t>(</w:t>
      </w:r>
      <w:hyperlink w:anchor="_ENREF_11" w:tooltip="C2ES, 2013 #4742" w:history="1">
        <w:r w:rsidR="009838D6">
          <w:rPr>
            <w:rFonts w:eastAsia="Calibri"/>
            <w:noProof/>
            <w:lang w:val="en-GB" w:eastAsia="en-US"/>
          </w:rPr>
          <w:t>C2ES, 2013</w:t>
        </w:r>
      </w:hyperlink>
      <w:r w:rsidR="007A7CC8">
        <w:rPr>
          <w:rFonts w:eastAsia="Calibri"/>
          <w:noProof/>
          <w:lang w:val="en-GB" w:eastAsia="en-US"/>
        </w:rPr>
        <w:t xml:space="preserve">; </w:t>
      </w:r>
      <w:hyperlink w:anchor="_ENREF_24" w:tooltip="Enkvist, 2008 #4741" w:history="1">
        <w:r w:rsidR="009838D6">
          <w:rPr>
            <w:rFonts w:eastAsia="Calibri"/>
            <w:noProof/>
            <w:lang w:val="en-GB" w:eastAsia="en-US"/>
          </w:rPr>
          <w:t>Enkvist and Vanthournout, 2008</w:t>
        </w:r>
      </w:hyperlink>
      <w:r w:rsidR="007A7CC8">
        <w:rPr>
          <w:rFonts w:eastAsia="Calibri"/>
          <w:noProof/>
          <w:lang w:val="en-GB" w:eastAsia="en-US"/>
        </w:rPr>
        <w:t>)</w:t>
      </w:r>
      <w:r w:rsidR="00590143">
        <w:rPr>
          <w:rFonts w:eastAsia="Calibri"/>
          <w:lang w:val="en-GB" w:eastAsia="en-US"/>
        </w:rPr>
        <w:fldChar w:fldCharType="end"/>
      </w:r>
      <w:r w:rsidR="002538FE">
        <w:rPr>
          <w:rFonts w:eastAsia="Calibri"/>
          <w:lang w:val="en-GB" w:eastAsia="en-US"/>
        </w:rPr>
        <w:t xml:space="preserve">, and other </w:t>
      </w:r>
      <w:r w:rsidR="002538FE" w:rsidRPr="0048229A">
        <w:rPr>
          <w:rFonts w:eastAsia="Calibri"/>
          <w:lang w:val="en-GB" w:eastAsia="en-US"/>
        </w:rPr>
        <w:t>empirical studies</w:t>
      </w:r>
      <w:r w:rsidR="007A7CC8">
        <w:rPr>
          <w:rFonts w:eastAsia="Calibri"/>
          <w:lang w:val="en-GB" w:eastAsia="en-US"/>
        </w:rPr>
        <w:t xml:space="preserve"> </w:t>
      </w:r>
      <w:r w:rsidR="00590143">
        <w:rPr>
          <w:rFonts w:eastAsia="Calibri"/>
          <w:lang w:val="en-GB" w:eastAsia="en-US"/>
        </w:rPr>
        <w:fldChar w:fldCharType="begin">
          <w:fldData xml:space="preserve">PEVuZE5vdGU+PENpdGU+PEF1dGhvcj5Mb2VjaGVsPC9BdXRob3I+PFllYXI+MjAxMzwvWWVhcj48
UmVjTnVtPjQ0NzU8L1JlY051bT48RGlzcGxheVRleHQ+KExvZWNoZWwsIGV0IGFsLiwgMjAxMzsg
TWlsbHMsIDIwMDkpPC9EaXNwbGF5VGV4dD48cmVjb3JkPjxyZWMtbnVtYmVyPjQ0NzU8L3JlYy1u
dW1iZXI+PGZvcmVpZ24ta2V5cz48a2V5IGFwcD0iRU4iIGRiLWlkPSJkemR2d3Zzd2FlYTl0OWVz
d3N3cDlhMHl6eHRmMjI1MjV0eHciPjQ0NzU8L2tleT48a2V5IGFwcD0iRU5XZWIiIGRiLWlkPSIi
PjA8L2tleT48L2ZvcmVpZ24ta2V5cz48cmVmLXR5cGUgbmFtZT0iSm91cm5hbCBBcnRpY2xlIj4x
NzwvcmVmLXR5cGU+PGNvbnRyaWJ1dG9ycz48YXV0aG9ycz48YXV0aG9yPkxvZWNoZWwsIEJhcnRv
bjwvYXV0aG9yPjxhdXRob3I+SG9kZ2tpbnNvbiwgSmFuZTwvYXV0aG9yPjxhdXRob3I+TW9mZmF0
LCBLaWVyZW48L2F1dGhvcj48L2F1dGhvcnM+PC9jb250cmlidXRvcnM+PHRpdGxlcz48dGl0bGU+
Q2xpbWF0ZSBjaGFuZ2UgYWRhcHRhdGlvbiBpbiBBdXN0cmFsaWFuIG1pbmluZyBjb21tdW5pdGll
czogY29tcGFyaW5nIG1pbmluZyBjb21wYW55IGFuZCBsb2NhbCBnb3Zlcm5tZW50IHZpZXdzIGFu
ZCBhY3Rpdml0aWVzPC90aXRsZT48c2Vjb25kYXJ5LXRpdGxlPkNsaW1hdGljIENoYW5nZTwvc2Vj
b25kYXJ5LXRpdGxlPjxhbHQtdGl0bGU+Q2xpbWF0aWMgQ2hhbmdlPC9hbHQtdGl0bGU+PC90aXRs
ZXM+PHBlcmlvZGljYWw+PGZ1bGwtdGl0bGU+Q2xpbWF0aWMgQ2hhbmdlPC9mdWxsLXRpdGxlPjwv
cGVyaW9kaWNhbD48YWx0LXBlcmlvZGljYWw+PGZ1bGwtdGl0bGU+Q2xpbWF0aWMgQ2hhbmdlPC9m
dWxsLXRpdGxlPjwvYWx0LXBlcmlvZGljYWw+PHBhZ2VzPjEtMTM8L3BhZ2VzPjxkYXRlcz48eWVh
cj4yMDEzPC95ZWFyPjxwdWItZGF0ZXM+PGRhdGU+MjAxMy8wMy8wNjwvZGF0ZT48L3B1Yi1kYXRl
cz48L2RhdGVzPjxwdWJsaXNoZXI+U3ByaW5nZXIgTmV0aGVybGFuZHM8L3B1Ymxpc2hlcj48aXNi
bj4wMTY1LTAwMDk8L2lzYm4+PHVybHM+PHJlbGF0ZWQtdXJscz48dXJsPmh0dHA6Ly9keC5kb2ku
b3JnLzEwLjEwMDcvczEwNTg0LTAxMy0wNzIxLTg8L3VybD48L3JlbGF0ZWQtdXJscz48L3VybHM+
PGVsZWN0cm9uaWMtcmVzb3VyY2UtbnVtPjEwLjEwMDcvczEwNTg0LTAxMy0wNzIxLTg8L2VsZWN0
cm9uaWMtcmVzb3VyY2UtbnVtPjxsYW5ndWFnZT5FbmdsaXNoPC9sYW5ndWFnZT48L3JlY29yZD48
L0NpdGU+PENpdGU+PEF1dGhvcj5NaWxsczwvQXV0aG9yPjxZZWFyPjIwMDk8L1llYXI+PFJlY051
bT4zNzQyPC9SZWNOdW0+PHJlY29yZD48cmVjLW51bWJlcj4zNzQyPC9yZWMtbnVtYmVyPjxmb3Jl
aWduLWtleXM+PGtleSBhcHA9IkVOIiBkYi1pZD0iZHpkdnd2c3dhZWE5dDllc3dzd3A5YTB5enh0
ZjIyNTI1dHh3Ij4zNzQyPC9rZXk+PGtleSBhcHA9IkVOV2ViIiBkYi1pZD0iIj4wPC9rZXk+PC9m
b3JlaWduLWtleXM+PHJlZi10eXBlIG5hbWU9IkpvdXJuYWwgQXJ0aWNsZSI+MTc8L3JlZi10eXBl
Pjxjb250cmlidXRvcnM+PGF1dGhvcnM+PGF1dGhvcj5NaWxscywgRXZhbjwvYXV0aG9yPjwvYXV0
aG9ycz48L2NvbnRyaWJ1dG9ycz48dGl0bGVzPjx0aXRsZT5BIEdsb2JhbCBSZXZpZXcgb2YgSW5z
dXJhbmNlIEluZHVzdHJ5IFJlc3BvbnNlcyB0byBDbGltYXRlIENoYW5nZTwvdGl0bGU+PHNlY29u
ZGFyeS10aXRsZT5HZW5ldmEgUGFwZXJzIG9uIFJpc2sgJmFtcDsgSW5zdXJhbmNlIC0gSXNzdWVz
ICZhbXA7IFByYWN0aWNlPC9zZWNvbmRhcnktdGl0bGU+PC90aXRsZXM+PHBlcmlvZGljYWw+PGZ1
bGwtdGl0bGU+R2VuZXZhIFBhcGVycyBvbiBSaXNrICZhbXA7IEluc3VyYW5jZSAtIElzc3VlcyAm
YW1wOyBQcmFjdGljZTwvZnVsbC10aXRsZT48L3BlcmlvZGljYWw+PHBhZ2VzPjMyMy0zNTk8L3Bh
Z2VzPjx2b2x1bWU+MzQ8L3ZvbHVtZT48bnVtYmVyPjM8L251bWJlcj48a2V5d29yZHM+PGtleXdv
cmQ+SU5TVVJBTkNFPC9rZXl3b3JkPjxrZXl3b3JkPk5BVFVSQUwgZGlzYXN0ZXJzPC9rZXl3b3Jk
PjxrZXl3b3JkPkJVU0lORVNTIG1vZGVsczwva2V5d29yZD48a2V5d29yZD5WT0xBVElMSVRZIChG
aW5hbmNlKTwva2V5d29yZD48a2V5d29yZD5DTElNQVRJQyBjaGFuZ2VzIC0tIEVjb25vbWljIGFz
cGVjdHM8L2tleXdvcmQ+PGtleXdvcmQ+RU5WSVJPTk1FTlRBTCBhc3BlY3RzPC9rZXl3b3JkPjxr
ZXl3b3JkPkVDT05PTUlDIGFzcGVjdHM8L2tleXdvcmQ+PGtleXdvcmQ+Y2xpbWF0ZSBjaGFuZ2U8
L2tleXdvcmQ+PGtleXdvcmQ+ZW5lcmd5IHN5c3RlbXM8L2tleXdvcmQ+PGtleXdvcmQ+aW5ub3Zh
dGlvbjwva2V5d29yZD48L2tleXdvcmRzPjxkYXRlcz48eWVhcj4yMDA5PC95ZWFyPjwvZGF0ZXM+
PHB1Ymxpc2hlcj5QYWxncmF2ZSBNYWNtaWxsYW4gTHRkLjwvcHVibGlzaGVyPjxpc2JuPjEwMTg1
ODk1PC9pc2JuPjxhY2Nlc3Npb24tbnVtPjQzMTYzNjkwPC9hY2Nlc3Npb24tbnVtPjx3b3JrLXR5
cGU+QXJ0aWNsZTwvd29yay10eXBlPjx1cmxzPjxyZWxhdGVkLXVybHM+PHVybD5odHRwOi8vZXpw
cm94eS5saWJyYXJ5LnVzeWQuZWR1LmF1L2xvZ2luP3VybD1odHRwOi8vc2VhcmNoLmVic2NvaG9z
dC5jb20vbG9naW4uYXNweD9kaXJlY3Q9dHJ1ZSZhbXA7ZGI9YnVoJmFtcDtBTj00MzE2MzY5MCZh
bXA7c2l0ZT1laG9zdC1saXZlPC91cmw+PC9yZWxhdGVkLXVybHM+PC91cmxzPjxlbGVjdHJvbmlj
LXJlc291cmNlLW51bT4xMC4xMDU3L2dwcC4yMDA5LjE0PC9lbGVjdHJvbmljLXJlc291cmNlLW51
bT48cmVtb3RlLWRhdGFiYXNlLW5hbWU+YnVoPC9yZW1vdGUtZGF0YWJhc2UtbmFtZT48cmVtb3Rl
LWRhdGFiYXNlLXByb3ZpZGVyPkVCU0NPaG9zdDwvcmVtb3RlLWRhdGFiYXNlLXByb3ZpZGVyPjwv
cmVjb3JkPjwvQ2l0ZT48L0VuZE5vdGU+AG==
</w:fldData>
        </w:fldChar>
      </w:r>
      <w:r w:rsidR="009219B3">
        <w:rPr>
          <w:rFonts w:eastAsia="Calibri"/>
          <w:lang w:val="en-GB" w:eastAsia="en-US"/>
        </w:rPr>
        <w:instrText xml:space="preserve"> ADDIN EN.CITE </w:instrText>
      </w:r>
      <w:r w:rsidR="009219B3">
        <w:rPr>
          <w:rFonts w:eastAsia="Calibri"/>
          <w:lang w:val="en-GB" w:eastAsia="en-US"/>
        </w:rPr>
        <w:fldChar w:fldCharType="begin">
          <w:fldData xml:space="preserve">PEVuZE5vdGU+PENpdGU+PEF1dGhvcj5Mb2VjaGVsPC9BdXRob3I+PFllYXI+MjAxMzwvWWVhcj48
UmVjTnVtPjQ0NzU8L1JlY051bT48RGlzcGxheVRleHQ+KExvZWNoZWwsIGV0IGFsLiwgMjAxMzsg
TWlsbHMsIDIwMDkpPC9EaXNwbGF5VGV4dD48cmVjb3JkPjxyZWMtbnVtYmVyPjQ0NzU8L3JlYy1u
dW1iZXI+PGZvcmVpZ24ta2V5cz48a2V5IGFwcD0iRU4iIGRiLWlkPSJkemR2d3Zzd2FlYTl0OWVz
d3N3cDlhMHl6eHRmMjI1MjV0eHciPjQ0NzU8L2tleT48a2V5IGFwcD0iRU5XZWIiIGRiLWlkPSIi
PjA8L2tleT48L2ZvcmVpZ24ta2V5cz48cmVmLXR5cGUgbmFtZT0iSm91cm5hbCBBcnRpY2xlIj4x
NzwvcmVmLXR5cGU+PGNvbnRyaWJ1dG9ycz48YXV0aG9ycz48YXV0aG9yPkxvZWNoZWwsIEJhcnRv
bjwvYXV0aG9yPjxhdXRob3I+SG9kZ2tpbnNvbiwgSmFuZTwvYXV0aG9yPjxhdXRob3I+TW9mZmF0
LCBLaWVyZW48L2F1dGhvcj48L2F1dGhvcnM+PC9jb250cmlidXRvcnM+PHRpdGxlcz48dGl0bGU+
Q2xpbWF0ZSBjaGFuZ2UgYWRhcHRhdGlvbiBpbiBBdXN0cmFsaWFuIG1pbmluZyBjb21tdW5pdGll
czogY29tcGFyaW5nIG1pbmluZyBjb21wYW55IGFuZCBsb2NhbCBnb3Zlcm5tZW50IHZpZXdzIGFu
ZCBhY3Rpdml0aWVzPC90aXRsZT48c2Vjb25kYXJ5LXRpdGxlPkNsaW1hdGljIENoYW5nZTwvc2Vj
b25kYXJ5LXRpdGxlPjxhbHQtdGl0bGU+Q2xpbWF0aWMgQ2hhbmdlPC9hbHQtdGl0bGU+PC90aXRs
ZXM+PHBlcmlvZGljYWw+PGZ1bGwtdGl0bGU+Q2xpbWF0aWMgQ2hhbmdlPC9mdWxsLXRpdGxlPjwv
cGVyaW9kaWNhbD48YWx0LXBlcmlvZGljYWw+PGZ1bGwtdGl0bGU+Q2xpbWF0aWMgQ2hhbmdlPC9m
dWxsLXRpdGxlPjwvYWx0LXBlcmlvZGljYWw+PHBhZ2VzPjEtMTM8L3BhZ2VzPjxkYXRlcz48eWVh
cj4yMDEzPC95ZWFyPjxwdWItZGF0ZXM+PGRhdGU+MjAxMy8wMy8wNjwvZGF0ZT48L3B1Yi1kYXRl
cz48L2RhdGVzPjxwdWJsaXNoZXI+U3ByaW5nZXIgTmV0aGVybGFuZHM8L3B1Ymxpc2hlcj48aXNi
bj4wMTY1LTAwMDk8L2lzYm4+PHVybHM+PHJlbGF0ZWQtdXJscz48dXJsPmh0dHA6Ly9keC5kb2ku
b3JnLzEwLjEwMDcvczEwNTg0LTAxMy0wNzIxLTg8L3VybD48L3JlbGF0ZWQtdXJscz48L3VybHM+
PGVsZWN0cm9uaWMtcmVzb3VyY2UtbnVtPjEwLjEwMDcvczEwNTg0LTAxMy0wNzIxLTg8L2VsZWN0
cm9uaWMtcmVzb3VyY2UtbnVtPjxsYW5ndWFnZT5FbmdsaXNoPC9sYW5ndWFnZT48L3JlY29yZD48
L0NpdGU+PENpdGU+PEF1dGhvcj5NaWxsczwvQXV0aG9yPjxZZWFyPjIwMDk8L1llYXI+PFJlY051
bT4zNzQyPC9SZWNOdW0+PHJlY29yZD48cmVjLW51bWJlcj4zNzQyPC9yZWMtbnVtYmVyPjxmb3Jl
aWduLWtleXM+PGtleSBhcHA9IkVOIiBkYi1pZD0iZHpkdnd2c3dhZWE5dDllc3dzd3A5YTB5enh0
ZjIyNTI1dHh3Ij4zNzQyPC9rZXk+PGtleSBhcHA9IkVOV2ViIiBkYi1pZD0iIj4wPC9rZXk+PC9m
b3JlaWduLWtleXM+PHJlZi10eXBlIG5hbWU9IkpvdXJuYWwgQXJ0aWNsZSI+MTc8L3JlZi10eXBl
Pjxjb250cmlidXRvcnM+PGF1dGhvcnM+PGF1dGhvcj5NaWxscywgRXZhbjwvYXV0aG9yPjwvYXV0
aG9ycz48L2NvbnRyaWJ1dG9ycz48dGl0bGVzPjx0aXRsZT5BIEdsb2JhbCBSZXZpZXcgb2YgSW5z
dXJhbmNlIEluZHVzdHJ5IFJlc3BvbnNlcyB0byBDbGltYXRlIENoYW5nZTwvdGl0bGU+PHNlY29u
ZGFyeS10aXRsZT5HZW5ldmEgUGFwZXJzIG9uIFJpc2sgJmFtcDsgSW5zdXJhbmNlIC0gSXNzdWVz
ICZhbXA7IFByYWN0aWNlPC9zZWNvbmRhcnktdGl0bGU+PC90aXRsZXM+PHBlcmlvZGljYWw+PGZ1
bGwtdGl0bGU+R2VuZXZhIFBhcGVycyBvbiBSaXNrICZhbXA7IEluc3VyYW5jZSAtIElzc3VlcyAm
YW1wOyBQcmFjdGljZTwvZnVsbC10aXRsZT48L3BlcmlvZGljYWw+PHBhZ2VzPjMyMy0zNTk8L3Bh
Z2VzPjx2b2x1bWU+MzQ8L3ZvbHVtZT48bnVtYmVyPjM8L251bWJlcj48a2V5d29yZHM+PGtleXdv
cmQ+SU5TVVJBTkNFPC9rZXl3b3JkPjxrZXl3b3JkPk5BVFVSQUwgZGlzYXN0ZXJzPC9rZXl3b3Jk
PjxrZXl3b3JkPkJVU0lORVNTIG1vZGVsczwva2V5d29yZD48a2V5d29yZD5WT0xBVElMSVRZIChG
aW5hbmNlKTwva2V5d29yZD48a2V5d29yZD5DTElNQVRJQyBjaGFuZ2VzIC0tIEVjb25vbWljIGFz
cGVjdHM8L2tleXdvcmQ+PGtleXdvcmQ+RU5WSVJPTk1FTlRBTCBhc3BlY3RzPC9rZXl3b3JkPjxr
ZXl3b3JkPkVDT05PTUlDIGFzcGVjdHM8L2tleXdvcmQ+PGtleXdvcmQ+Y2xpbWF0ZSBjaGFuZ2U8
L2tleXdvcmQ+PGtleXdvcmQ+ZW5lcmd5IHN5c3RlbXM8L2tleXdvcmQ+PGtleXdvcmQ+aW5ub3Zh
dGlvbjwva2V5d29yZD48L2tleXdvcmRzPjxkYXRlcz48eWVhcj4yMDA5PC95ZWFyPjwvZGF0ZXM+
PHB1Ymxpc2hlcj5QYWxncmF2ZSBNYWNtaWxsYW4gTHRkLjwvcHVibGlzaGVyPjxpc2JuPjEwMTg1
ODk1PC9pc2JuPjxhY2Nlc3Npb24tbnVtPjQzMTYzNjkwPC9hY2Nlc3Npb24tbnVtPjx3b3JrLXR5
cGU+QXJ0aWNsZTwvd29yay10eXBlPjx1cmxzPjxyZWxhdGVkLXVybHM+PHVybD5odHRwOi8vZXpw
cm94eS5saWJyYXJ5LnVzeWQuZWR1LmF1L2xvZ2luP3VybD1odHRwOi8vc2VhcmNoLmVic2NvaG9z
dC5jb20vbG9naW4uYXNweD9kaXJlY3Q9dHJ1ZSZhbXA7ZGI9YnVoJmFtcDtBTj00MzE2MzY5MCZh
bXA7c2l0ZT1laG9zdC1saXZlPC91cmw+PC9yZWxhdGVkLXVybHM+PC91cmxzPjxlbGVjdHJvbmlj
LXJlc291cmNlLW51bT4xMC4xMDU3L2dwcC4yMDA5LjE0PC9lbGVjdHJvbmljLXJlc291cmNlLW51
bT48cmVtb3RlLWRhdGFiYXNlLW5hbWU+YnVoPC9yZW1vdGUtZGF0YWJhc2UtbmFtZT48cmVtb3Rl
LWRhdGFiYXNlLXByb3ZpZGVyPkVCU0NPaG9zdDwvcmVtb3RlLWRhdGFiYXNlLXByb3ZpZGVyPjwv
cmVjb3JkPjwvQ2l0ZT48L0VuZE5vdGU+AG==
</w:fldData>
        </w:fldChar>
      </w:r>
      <w:r w:rsidR="009219B3">
        <w:rPr>
          <w:rFonts w:eastAsia="Calibri"/>
          <w:lang w:val="en-GB" w:eastAsia="en-US"/>
        </w:rPr>
        <w:instrText xml:space="preserve"> ADDIN EN.CITE.DATA </w:instrText>
      </w:r>
      <w:r w:rsidR="009219B3">
        <w:rPr>
          <w:rFonts w:eastAsia="Calibri"/>
          <w:lang w:val="en-GB" w:eastAsia="en-US"/>
        </w:rPr>
      </w:r>
      <w:r w:rsidR="009219B3">
        <w:rPr>
          <w:rFonts w:eastAsia="Calibri"/>
          <w:lang w:val="en-GB" w:eastAsia="en-US"/>
        </w:rPr>
        <w:fldChar w:fldCharType="end"/>
      </w:r>
      <w:r w:rsidR="00590143">
        <w:rPr>
          <w:rFonts w:eastAsia="Calibri"/>
          <w:lang w:val="en-GB" w:eastAsia="en-US"/>
        </w:rPr>
      </w:r>
      <w:r w:rsidR="00590143">
        <w:rPr>
          <w:rFonts w:eastAsia="Calibri"/>
          <w:lang w:val="en-GB" w:eastAsia="en-US"/>
        </w:rPr>
        <w:fldChar w:fldCharType="separate"/>
      </w:r>
      <w:r w:rsidR="007A7CC8">
        <w:rPr>
          <w:rFonts w:eastAsia="Calibri"/>
          <w:noProof/>
          <w:lang w:val="en-GB" w:eastAsia="en-US"/>
        </w:rPr>
        <w:t>(</w:t>
      </w:r>
      <w:hyperlink w:anchor="_ENREF_37" w:tooltip="Loechel, 2013 #4475" w:history="1">
        <w:r w:rsidR="009838D6">
          <w:rPr>
            <w:rFonts w:eastAsia="Calibri"/>
            <w:noProof/>
            <w:lang w:val="en-GB" w:eastAsia="en-US"/>
          </w:rPr>
          <w:t>Loechel, et al., 2013</w:t>
        </w:r>
      </w:hyperlink>
      <w:r w:rsidR="007A7CC8">
        <w:rPr>
          <w:rFonts w:eastAsia="Calibri"/>
          <w:noProof/>
          <w:lang w:val="en-GB" w:eastAsia="en-US"/>
        </w:rPr>
        <w:t xml:space="preserve">; </w:t>
      </w:r>
      <w:hyperlink w:anchor="_ENREF_43" w:tooltip="Mills, 2009 #3742" w:history="1">
        <w:r w:rsidR="009838D6">
          <w:rPr>
            <w:rFonts w:eastAsia="Calibri"/>
            <w:noProof/>
            <w:lang w:val="en-GB" w:eastAsia="en-US"/>
          </w:rPr>
          <w:t>Mills, 2009</w:t>
        </w:r>
      </w:hyperlink>
      <w:r w:rsidR="007A7CC8">
        <w:rPr>
          <w:rFonts w:eastAsia="Calibri"/>
          <w:noProof/>
          <w:lang w:val="en-GB" w:eastAsia="en-US"/>
        </w:rPr>
        <w:t>)</w:t>
      </w:r>
      <w:r w:rsidR="00590143">
        <w:rPr>
          <w:rFonts w:eastAsia="Calibri"/>
          <w:lang w:val="en-GB" w:eastAsia="en-US"/>
        </w:rPr>
        <w:fldChar w:fldCharType="end"/>
      </w:r>
      <w:r w:rsidR="002538FE" w:rsidRPr="0048229A">
        <w:rPr>
          <w:rFonts w:eastAsia="Calibri"/>
          <w:lang w:val="en-GB" w:eastAsia="en-US"/>
        </w:rPr>
        <w:t xml:space="preserve">. </w:t>
      </w:r>
      <w:r w:rsidR="001B3721" w:rsidRPr="0048229A">
        <w:rPr>
          <w:lang w:val="en-GB"/>
        </w:rPr>
        <w:t xml:space="preserve">Thus, </w:t>
      </w:r>
      <w:r w:rsidR="00521080">
        <w:rPr>
          <w:lang w:val="en-GB"/>
        </w:rPr>
        <w:t>our</w:t>
      </w:r>
      <w:r w:rsidR="006B77D9" w:rsidRPr="0048229A">
        <w:rPr>
          <w:lang w:val="en-GB"/>
        </w:rPr>
        <w:t xml:space="preserve"> theoretical engagement with </w:t>
      </w:r>
      <w:r w:rsidR="00E2188E" w:rsidRPr="0048229A">
        <w:rPr>
          <w:lang w:val="en-GB"/>
        </w:rPr>
        <w:t xml:space="preserve">risk </w:t>
      </w:r>
      <w:r w:rsidR="006B77D9" w:rsidRPr="0048229A">
        <w:rPr>
          <w:lang w:val="en-GB"/>
        </w:rPr>
        <w:t xml:space="preserve">followed </w:t>
      </w:r>
      <w:r w:rsidR="00521080">
        <w:rPr>
          <w:lang w:val="en-GB"/>
        </w:rPr>
        <w:t xml:space="preserve">from </w:t>
      </w:r>
      <w:r w:rsidR="00521080" w:rsidRPr="000D6000">
        <w:t xml:space="preserve">our initial analysis of the </w:t>
      </w:r>
      <w:r w:rsidR="004447C7">
        <w:t>empirical</w:t>
      </w:r>
      <w:r w:rsidR="00B36D65">
        <w:t xml:space="preserve"> data.</w:t>
      </w:r>
    </w:p>
    <w:p w14:paraId="51D3F7B3" w14:textId="77777777" w:rsidR="001A7F10" w:rsidRDefault="001A7F10" w:rsidP="008D28A1">
      <w:pPr>
        <w:spacing w:line="480" w:lineRule="auto"/>
        <w:jc w:val="both"/>
      </w:pPr>
    </w:p>
    <w:p w14:paraId="4BD26D69" w14:textId="2B4EEB8D" w:rsidR="00A74A4C" w:rsidRDefault="002538FE" w:rsidP="008D28A1">
      <w:pPr>
        <w:spacing w:line="480" w:lineRule="auto"/>
        <w:jc w:val="both"/>
      </w:pPr>
      <w:r>
        <w:t>Having identified risk as important empirical</w:t>
      </w:r>
      <w:r w:rsidR="00064D05">
        <w:t>ly</w:t>
      </w:r>
      <w:r>
        <w:t>, we then undertook a more specific coding of our data around this con</w:t>
      </w:r>
      <w:r w:rsidR="00064D05">
        <w:t>cept</w:t>
      </w:r>
      <w:r>
        <w:t>.</w:t>
      </w:r>
      <w:r w:rsidR="00244E9F">
        <w:t xml:space="preserve"> First, we identified how corporations </w:t>
      </w:r>
      <w:r w:rsidR="00521815">
        <w:t xml:space="preserve">engaged with risk. Based on this coding, we identified </w:t>
      </w:r>
      <w:r w:rsidR="006C6301">
        <w:t>three</w:t>
      </w:r>
      <w:r w:rsidR="00521815">
        <w:t xml:space="preserve"> frames of risk developed </w:t>
      </w:r>
      <w:r w:rsidR="00CC0F65">
        <w:t xml:space="preserve">and </w:t>
      </w:r>
      <w:r w:rsidR="0074143F" w:rsidRPr="0074143F">
        <w:t>repeated</w:t>
      </w:r>
      <w:r w:rsidR="00CC0F65">
        <w:t xml:space="preserve"> </w:t>
      </w:r>
      <w:r w:rsidR="00521815">
        <w:t xml:space="preserve">in response to climate change: </w:t>
      </w:r>
      <w:r>
        <w:t xml:space="preserve">‘physical’, ‘regulatory’, </w:t>
      </w:r>
      <w:r w:rsidR="006C6301">
        <w:t xml:space="preserve">and </w:t>
      </w:r>
      <w:r>
        <w:t>‘market’ and</w:t>
      </w:r>
      <w:r w:rsidR="006C6301">
        <w:t>/or</w:t>
      </w:r>
      <w:r>
        <w:t xml:space="preserve"> </w:t>
      </w:r>
      <w:r w:rsidR="004447C7">
        <w:t>‘</w:t>
      </w:r>
      <w:r>
        <w:t>reputational’ risks</w:t>
      </w:r>
      <w:r w:rsidR="00244E9F">
        <w:t xml:space="preserve">. </w:t>
      </w:r>
      <w:r w:rsidR="00691ED7">
        <w:t xml:space="preserve">Second, we coded for the </w:t>
      </w:r>
      <w:r>
        <w:t xml:space="preserve">different </w:t>
      </w:r>
      <w:r w:rsidR="00614F11">
        <w:t xml:space="preserve">corporate </w:t>
      </w:r>
      <w:r>
        <w:t>practices</w:t>
      </w:r>
      <w:r w:rsidR="00614F11">
        <w:t>, policies, rules, techniques and technologies</w:t>
      </w:r>
      <w:r>
        <w:t xml:space="preserve"> through which </w:t>
      </w:r>
      <w:r w:rsidR="00C705CC">
        <w:t xml:space="preserve">these </w:t>
      </w:r>
      <w:r w:rsidR="00244E9F">
        <w:t xml:space="preserve">frames </w:t>
      </w:r>
      <w:r>
        <w:t>were enacted</w:t>
      </w:r>
      <w:r w:rsidR="007356F7">
        <w:t xml:space="preserve"> and expanded both internally and externally</w:t>
      </w:r>
      <w:r>
        <w:t>.</w:t>
      </w:r>
      <w:r w:rsidR="001E4D8E">
        <w:t xml:space="preserve"> </w:t>
      </w:r>
      <w:r w:rsidR="00691ED7">
        <w:t>Third</w:t>
      </w:r>
      <w:r>
        <w:t xml:space="preserve">, we re-analysed our data </w:t>
      </w:r>
      <w:r w:rsidR="00064D05">
        <w:t>in terms of</w:t>
      </w:r>
      <w:r w:rsidR="001E4D8E">
        <w:t xml:space="preserve"> how these </w:t>
      </w:r>
      <w:r w:rsidR="006F043A">
        <w:t xml:space="preserve">particular </w:t>
      </w:r>
      <w:r w:rsidR="001E4D8E">
        <w:t xml:space="preserve">frames became meaningful and </w:t>
      </w:r>
      <w:r w:rsidR="00094FCC">
        <w:t xml:space="preserve">were </w:t>
      </w:r>
      <w:r w:rsidR="001E4D8E">
        <w:t>enacted</w:t>
      </w:r>
      <w:r w:rsidR="006F043A">
        <w:t>, that is, their performativity</w:t>
      </w:r>
      <w:r w:rsidR="001E4D8E">
        <w:t>.</w:t>
      </w:r>
      <w:r w:rsidR="00244E9F">
        <w:t xml:space="preserve"> </w:t>
      </w:r>
      <w:r w:rsidR="003170E8">
        <w:t>In our analysis we</w:t>
      </w:r>
      <w:r w:rsidR="004447C7">
        <w:t xml:space="preserve"> identified </w:t>
      </w:r>
      <w:r w:rsidR="0074143F">
        <w:t>four</w:t>
      </w:r>
      <w:r w:rsidR="00BA0595">
        <w:t xml:space="preserve"> </w:t>
      </w:r>
      <w:r w:rsidR="006F043A">
        <w:t>interrelated</w:t>
      </w:r>
      <w:r w:rsidR="00BA0595">
        <w:t xml:space="preserve"> processes of naturalization: 1) </w:t>
      </w:r>
      <w:r w:rsidR="0074143F" w:rsidRPr="0074143F">
        <w:rPr>
          <w:i/>
          <w:lang w:val="en-GB"/>
        </w:rPr>
        <w:t>reiterating</w:t>
      </w:r>
      <w:r w:rsidR="0074143F">
        <w:rPr>
          <w:lang w:val="en-GB"/>
        </w:rPr>
        <w:t xml:space="preserve"> climate change as risk, 2)</w:t>
      </w:r>
      <w:r w:rsidR="0074143F" w:rsidRPr="00A829DD">
        <w:rPr>
          <w:i/>
          <w:lang w:val="en-GB"/>
        </w:rPr>
        <w:t xml:space="preserve"> </w:t>
      </w:r>
      <w:r w:rsidR="00CC0F65" w:rsidRPr="00A829DD">
        <w:rPr>
          <w:i/>
          <w:lang w:val="en-GB"/>
        </w:rPr>
        <w:t>codifying</w:t>
      </w:r>
      <w:r w:rsidR="0074143F">
        <w:rPr>
          <w:lang w:val="en-GB"/>
        </w:rPr>
        <w:t xml:space="preserve"> the risk in monetary value, 3</w:t>
      </w:r>
      <w:r w:rsidR="00CC0F65">
        <w:rPr>
          <w:lang w:val="en-GB"/>
        </w:rPr>
        <w:t xml:space="preserve">) </w:t>
      </w:r>
      <w:r w:rsidR="00CC0F65" w:rsidRPr="00A829DD">
        <w:rPr>
          <w:i/>
          <w:lang w:val="en-GB"/>
        </w:rPr>
        <w:t>entangling</w:t>
      </w:r>
      <w:r w:rsidR="0074143F">
        <w:rPr>
          <w:lang w:val="en-GB"/>
        </w:rPr>
        <w:t xml:space="preserve"> the risk in the market, and 4</w:t>
      </w:r>
      <w:r w:rsidR="00CC0F65">
        <w:rPr>
          <w:lang w:val="en-GB"/>
        </w:rPr>
        <w:t xml:space="preserve">) </w:t>
      </w:r>
      <w:r w:rsidR="0074143F">
        <w:rPr>
          <w:i/>
          <w:lang w:val="en-GB"/>
        </w:rPr>
        <w:t>cementing</w:t>
      </w:r>
      <w:r w:rsidR="00CC0F65">
        <w:rPr>
          <w:lang w:val="en-GB"/>
        </w:rPr>
        <w:t xml:space="preserve"> the frame through political activities.</w:t>
      </w:r>
      <w:r w:rsidR="00774D40">
        <w:t xml:space="preserve"> </w:t>
      </w:r>
      <w:r w:rsidR="006F043A">
        <w:t xml:space="preserve">However, despite </w:t>
      </w:r>
      <w:r w:rsidR="006F043A">
        <w:lastRenderedPageBreak/>
        <w:t xml:space="preserve">naturalization of these risk frames, </w:t>
      </w:r>
      <w:r w:rsidR="00094FCC">
        <w:t xml:space="preserve">we found </w:t>
      </w:r>
      <w:r w:rsidR="00B36D65">
        <w:t>such</w:t>
      </w:r>
      <w:r w:rsidR="006F043A">
        <w:t xml:space="preserve"> predictions were </w:t>
      </w:r>
      <w:r w:rsidR="00094FCC">
        <w:t xml:space="preserve">often </w:t>
      </w:r>
      <w:r w:rsidR="006F043A">
        <w:t xml:space="preserve">surprised by discursive-material events. </w:t>
      </w:r>
      <w:r w:rsidR="00B55E01">
        <w:t xml:space="preserve">This led us to the final aspect of the data analysis: trying to understand how misfires happen. </w:t>
      </w:r>
      <w:r w:rsidR="00C705CC">
        <w:t>Here, we examined how unforeseen social relations and physical forces surprised corporate actors’ previous risk delineations and framings.</w:t>
      </w:r>
      <w:r w:rsidR="00A44953">
        <w:t>.</w:t>
      </w:r>
      <w:r w:rsidR="00BB64D1">
        <w:t xml:space="preserve"> These were instances when corporate framings could not account for events. </w:t>
      </w:r>
    </w:p>
    <w:p w14:paraId="728CB468" w14:textId="77777777" w:rsidR="00BC7B1B" w:rsidRDefault="00BC7B1B" w:rsidP="00BC7B1B">
      <w:pPr>
        <w:spacing w:line="480" w:lineRule="auto"/>
        <w:jc w:val="both"/>
      </w:pPr>
    </w:p>
    <w:p w14:paraId="69B39C16" w14:textId="73A26A63" w:rsidR="002229DB" w:rsidRPr="0048229A" w:rsidRDefault="007B7087" w:rsidP="008D28A1">
      <w:pPr>
        <w:spacing w:line="480" w:lineRule="auto"/>
        <w:jc w:val="both"/>
        <w:rPr>
          <w:lang w:val="en-GB"/>
        </w:rPr>
      </w:pPr>
      <w:r>
        <w:rPr>
          <w:b/>
          <w:lang w:val="en-GB"/>
        </w:rPr>
        <w:t>F</w:t>
      </w:r>
      <w:r w:rsidR="007B2A9D">
        <w:rPr>
          <w:b/>
          <w:lang w:val="en-GB"/>
        </w:rPr>
        <w:t>rom c</w:t>
      </w:r>
      <w:r w:rsidR="00B95609" w:rsidRPr="0048229A">
        <w:rPr>
          <w:b/>
          <w:lang w:val="en-GB"/>
        </w:rPr>
        <w:t xml:space="preserve">limate </w:t>
      </w:r>
      <w:r w:rsidR="007B2A9D">
        <w:rPr>
          <w:b/>
          <w:lang w:val="en-GB"/>
        </w:rPr>
        <w:t>c</w:t>
      </w:r>
      <w:r w:rsidR="0044022C" w:rsidRPr="0048229A">
        <w:rPr>
          <w:b/>
          <w:lang w:val="en-GB"/>
        </w:rPr>
        <w:t>hange</w:t>
      </w:r>
      <w:r w:rsidR="00B95609" w:rsidRPr="0048229A">
        <w:rPr>
          <w:b/>
          <w:lang w:val="en-GB"/>
        </w:rPr>
        <w:t xml:space="preserve"> to </w:t>
      </w:r>
      <w:r w:rsidR="007B2A9D">
        <w:rPr>
          <w:b/>
          <w:lang w:val="en-GB"/>
        </w:rPr>
        <w:t>risk m</w:t>
      </w:r>
      <w:r w:rsidR="0044022C" w:rsidRPr="0048229A">
        <w:rPr>
          <w:b/>
          <w:lang w:val="en-GB"/>
        </w:rPr>
        <w:t>anagement</w:t>
      </w:r>
    </w:p>
    <w:p w14:paraId="2A77E1F1" w14:textId="38D84270" w:rsidR="0044022C" w:rsidRPr="0048229A" w:rsidRDefault="003C13C6" w:rsidP="008D28A1">
      <w:pPr>
        <w:spacing w:line="480" w:lineRule="auto"/>
        <w:jc w:val="both"/>
        <w:rPr>
          <w:lang w:val="en-GB"/>
        </w:rPr>
      </w:pPr>
      <w:r>
        <w:rPr>
          <w:lang w:val="en-GB"/>
        </w:rPr>
        <w:t>Climate change is far from a recent concern for business. Indeed, managers in all five case stud</w:t>
      </w:r>
      <w:r w:rsidR="00FC7E73">
        <w:rPr>
          <w:lang w:val="en-GB"/>
        </w:rPr>
        <w:t>ies</w:t>
      </w:r>
      <w:r>
        <w:rPr>
          <w:lang w:val="en-GB"/>
        </w:rPr>
        <w:t xml:space="preserve"> related long histories of how their organizations accepted the mainstream science of anthropogenic climate change and had identified </w:t>
      </w:r>
      <w:r w:rsidR="009E020A">
        <w:rPr>
          <w:lang w:val="en-GB"/>
        </w:rPr>
        <w:t>it</w:t>
      </w:r>
      <w:r>
        <w:rPr>
          <w:lang w:val="en-GB"/>
        </w:rPr>
        <w:t xml:space="preserve"> as an emerging business </w:t>
      </w:r>
      <w:r w:rsidR="009E020A">
        <w:rPr>
          <w:lang w:val="en-GB"/>
        </w:rPr>
        <w:t>issue</w:t>
      </w:r>
      <w:r>
        <w:rPr>
          <w:lang w:val="en-GB"/>
        </w:rPr>
        <w:t xml:space="preserve">. </w:t>
      </w:r>
      <w:r w:rsidR="0013235B">
        <w:rPr>
          <w:lang w:val="en-GB"/>
        </w:rPr>
        <w:t>As noted by one respondent, t</w:t>
      </w:r>
      <w:r>
        <w:rPr>
          <w:lang w:val="en-GB"/>
        </w:rPr>
        <w:t xml:space="preserve">his </w:t>
      </w:r>
      <w:r w:rsidR="0013235B">
        <w:rPr>
          <w:lang w:val="en-GB"/>
        </w:rPr>
        <w:t xml:space="preserve">business </w:t>
      </w:r>
      <w:r>
        <w:rPr>
          <w:lang w:val="en-GB"/>
        </w:rPr>
        <w:t xml:space="preserve">acceptance of climate change contrasted with the public </w:t>
      </w:r>
      <w:r w:rsidR="0013235B">
        <w:rPr>
          <w:lang w:val="en-GB"/>
        </w:rPr>
        <w:t xml:space="preserve">debate </w:t>
      </w:r>
      <w:r w:rsidR="00322596">
        <w:rPr>
          <w:lang w:val="en-GB"/>
        </w:rPr>
        <w:t>about</w:t>
      </w:r>
      <w:r w:rsidR="0013235B">
        <w:rPr>
          <w:lang w:val="en-GB"/>
        </w:rPr>
        <w:t xml:space="preserve"> climate change in the media and political arenas</w:t>
      </w:r>
      <w:r w:rsidR="0044022C" w:rsidRPr="0048229A">
        <w:rPr>
          <w:lang w:val="en-GB"/>
        </w:rPr>
        <w:t>:</w:t>
      </w:r>
    </w:p>
    <w:p w14:paraId="5423AE3F" w14:textId="77777777" w:rsidR="0044022C" w:rsidRPr="0048229A" w:rsidRDefault="0044022C" w:rsidP="008D28A1">
      <w:pPr>
        <w:spacing w:line="480" w:lineRule="auto"/>
        <w:ind w:left="567" w:right="565"/>
        <w:jc w:val="both"/>
        <w:rPr>
          <w:lang w:val="en-GB"/>
        </w:rPr>
      </w:pPr>
      <w:r w:rsidRPr="0048229A">
        <w:rPr>
          <w:lang w:val="en-GB"/>
        </w:rPr>
        <w:t>…there is a bit of disconnect in terms of public perception around the newness of climate change and business understanding of where some of those impacts and issues are</w:t>
      </w:r>
      <w:r w:rsidR="001031C0" w:rsidRPr="0048229A">
        <w:rPr>
          <w:lang w:val="en-GB"/>
        </w:rPr>
        <w:t>… [Climate change]</w:t>
      </w:r>
      <w:r w:rsidRPr="0048229A">
        <w:rPr>
          <w:lang w:val="en-GB"/>
        </w:rPr>
        <w:t xml:space="preserve"> is an issue that's been ticking around for a while and has been considered an emerging business risk for quite a while. I mean I'm talking ten years</w:t>
      </w:r>
      <w:r w:rsidR="006F5A77">
        <w:rPr>
          <w:lang w:val="en-GB"/>
        </w:rPr>
        <w:t>.</w:t>
      </w:r>
      <w:r w:rsidRPr="0048229A">
        <w:rPr>
          <w:lang w:val="en-GB"/>
        </w:rPr>
        <w:t xml:space="preserve"> (</w:t>
      </w:r>
      <w:r w:rsidR="006F5A77">
        <w:rPr>
          <w:lang w:val="en-GB"/>
        </w:rPr>
        <w:t>sustainability manager, BankCo)</w:t>
      </w:r>
    </w:p>
    <w:p w14:paraId="77E07C9A" w14:textId="19228D79" w:rsidR="00BA3279" w:rsidRDefault="0044022C" w:rsidP="008D28A1">
      <w:pPr>
        <w:spacing w:line="480" w:lineRule="auto"/>
        <w:jc w:val="both"/>
        <w:rPr>
          <w:lang w:val="en-GB"/>
        </w:rPr>
      </w:pPr>
      <w:r w:rsidRPr="0048229A">
        <w:rPr>
          <w:lang w:val="en-GB"/>
        </w:rPr>
        <w:t xml:space="preserve">Another respondent </w:t>
      </w:r>
      <w:r w:rsidR="00C25FF8" w:rsidRPr="0048229A">
        <w:rPr>
          <w:lang w:val="en-GB"/>
        </w:rPr>
        <w:t>pinpoint</w:t>
      </w:r>
      <w:r w:rsidR="0013235B">
        <w:rPr>
          <w:lang w:val="en-GB"/>
        </w:rPr>
        <w:t>ed</w:t>
      </w:r>
      <w:r w:rsidR="00C25FF8" w:rsidRPr="0048229A">
        <w:rPr>
          <w:lang w:val="en-GB"/>
        </w:rPr>
        <w:t xml:space="preserve"> the</w:t>
      </w:r>
      <w:r w:rsidR="00EA103F" w:rsidRPr="0048229A">
        <w:rPr>
          <w:lang w:val="en-GB"/>
        </w:rPr>
        <w:t xml:space="preserve"> exact</w:t>
      </w:r>
      <w:r w:rsidR="00C25FF8" w:rsidRPr="0048229A">
        <w:rPr>
          <w:lang w:val="en-GB"/>
        </w:rPr>
        <w:t xml:space="preserve"> year </w:t>
      </w:r>
      <w:r w:rsidR="0013235B">
        <w:rPr>
          <w:lang w:val="en-GB"/>
        </w:rPr>
        <w:t xml:space="preserve">(1995) that </w:t>
      </w:r>
      <w:r w:rsidR="00C25FF8" w:rsidRPr="0048229A">
        <w:rPr>
          <w:lang w:val="en-GB"/>
        </w:rPr>
        <w:t>the</w:t>
      </w:r>
      <w:r w:rsidR="0013235B">
        <w:rPr>
          <w:lang w:val="en-GB"/>
        </w:rPr>
        <w:t>ir organization</w:t>
      </w:r>
      <w:r w:rsidRPr="0048229A">
        <w:rPr>
          <w:lang w:val="en-GB"/>
        </w:rPr>
        <w:t xml:space="preserve"> started to </w:t>
      </w:r>
      <w:r w:rsidR="00C25FF8" w:rsidRPr="0048229A">
        <w:rPr>
          <w:lang w:val="en-GB"/>
        </w:rPr>
        <w:t>incorporat</w:t>
      </w:r>
      <w:r w:rsidR="0013235B">
        <w:rPr>
          <w:lang w:val="en-GB"/>
        </w:rPr>
        <w:t>e</w:t>
      </w:r>
      <w:r w:rsidR="00C25FF8" w:rsidRPr="0048229A">
        <w:rPr>
          <w:lang w:val="en-GB"/>
        </w:rPr>
        <w:t xml:space="preserve"> a price on carbon in their investment decisions</w:t>
      </w:r>
      <w:r w:rsidR="0013235B">
        <w:rPr>
          <w:lang w:val="en-GB"/>
        </w:rPr>
        <w:t xml:space="preserve">, some seventeen years before carbon pricing was eventually introduced </w:t>
      </w:r>
      <w:r w:rsidR="0075139A">
        <w:rPr>
          <w:lang w:val="en-GB"/>
        </w:rPr>
        <w:t>in Australia</w:t>
      </w:r>
      <w:r w:rsidR="0013235B">
        <w:rPr>
          <w:lang w:val="en-GB"/>
        </w:rPr>
        <w:t xml:space="preserve">. </w:t>
      </w:r>
    </w:p>
    <w:p w14:paraId="7A19185A" w14:textId="77777777" w:rsidR="001A7F10" w:rsidRDefault="001A7F10" w:rsidP="008D28A1">
      <w:pPr>
        <w:spacing w:line="480" w:lineRule="auto"/>
        <w:jc w:val="both"/>
        <w:rPr>
          <w:lang w:val="en-GB"/>
        </w:rPr>
      </w:pPr>
    </w:p>
    <w:p w14:paraId="2FC83101" w14:textId="498FA80F" w:rsidR="00E2188E" w:rsidRPr="0048229A" w:rsidRDefault="00BA3279" w:rsidP="008D28A1">
      <w:pPr>
        <w:spacing w:line="480" w:lineRule="auto"/>
        <w:jc w:val="both"/>
        <w:rPr>
          <w:lang w:val="en-GB"/>
        </w:rPr>
      </w:pPr>
      <w:r>
        <w:rPr>
          <w:lang w:val="en-GB"/>
        </w:rPr>
        <w:t xml:space="preserve">Importantly, corporations’ understanding and action in response to climate change was </w:t>
      </w:r>
      <w:r w:rsidR="009062F4">
        <w:rPr>
          <w:lang w:val="en-GB"/>
        </w:rPr>
        <w:t>rationalized</w:t>
      </w:r>
      <w:r>
        <w:rPr>
          <w:lang w:val="en-GB"/>
        </w:rPr>
        <w:t xml:space="preserve"> as </w:t>
      </w:r>
      <w:r w:rsidR="00C25FF8" w:rsidRPr="0048229A">
        <w:rPr>
          <w:lang w:val="en-GB"/>
        </w:rPr>
        <w:t>a business decision</w:t>
      </w:r>
      <w:r>
        <w:rPr>
          <w:lang w:val="en-GB"/>
        </w:rPr>
        <w:t xml:space="preserve"> aimed at improving profitability</w:t>
      </w:r>
      <w:r w:rsidR="00C25FF8" w:rsidRPr="0048229A">
        <w:rPr>
          <w:lang w:val="en-GB"/>
        </w:rPr>
        <w:t xml:space="preserve">. </w:t>
      </w:r>
      <w:r w:rsidR="0013235B">
        <w:rPr>
          <w:lang w:val="en-GB"/>
        </w:rPr>
        <w:t xml:space="preserve">As </w:t>
      </w:r>
      <w:r w:rsidR="006F5A77">
        <w:rPr>
          <w:lang w:val="en-GB"/>
        </w:rPr>
        <w:t>a manager at EnergyCo</w:t>
      </w:r>
      <w:r w:rsidR="0013235B">
        <w:rPr>
          <w:lang w:val="en-GB"/>
        </w:rPr>
        <w:t xml:space="preserve"> stated</w:t>
      </w:r>
      <w:r w:rsidR="001B3FB3" w:rsidRPr="0048229A">
        <w:rPr>
          <w:lang w:val="en-GB"/>
        </w:rPr>
        <w:t xml:space="preserve">: </w:t>
      </w:r>
      <w:r w:rsidR="0013235B">
        <w:rPr>
          <w:lang w:val="en-GB"/>
        </w:rPr>
        <w:t>‘</w:t>
      </w:r>
      <w:r w:rsidR="00C25FF8" w:rsidRPr="0048229A">
        <w:rPr>
          <w:lang w:val="en-GB"/>
        </w:rPr>
        <w:t>it's not ideological</w:t>
      </w:r>
      <w:r w:rsidR="001B3FB3" w:rsidRPr="0048229A">
        <w:rPr>
          <w:lang w:val="en-GB"/>
        </w:rPr>
        <w:t xml:space="preserve"> –</w:t>
      </w:r>
      <w:r w:rsidR="00C25FF8" w:rsidRPr="0048229A">
        <w:rPr>
          <w:lang w:val="en-GB"/>
        </w:rPr>
        <w:t xml:space="preserve"> it's purely a business case</w:t>
      </w:r>
      <w:r w:rsidR="0013235B">
        <w:rPr>
          <w:lang w:val="en-GB"/>
        </w:rPr>
        <w:t>’</w:t>
      </w:r>
      <w:r w:rsidR="00C25FF8" w:rsidRPr="006F5A77">
        <w:rPr>
          <w:lang w:val="en-GB"/>
        </w:rPr>
        <w:t>.</w:t>
      </w:r>
      <w:r>
        <w:rPr>
          <w:lang w:val="en-GB"/>
        </w:rPr>
        <w:t xml:space="preserve"> </w:t>
      </w:r>
      <w:r w:rsidR="001B3FB3" w:rsidRPr="0048229A">
        <w:rPr>
          <w:lang w:val="en-GB"/>
        </w:rPr>
        <w:t>W</w:t>
      </w:r>
      <w:r w:rsidR="00905968" w:rsidRPr="0048229A">
        <w:rPr>
          <w:lang w:val="en-GB"/>
        </w:rPr>
        <w:t xml:space="preserve">ell aware of the </w:t>
      </w:r>
      <w:r w:rsidR="001B3721" w:rsidRPr="0048229A">
        <w:rPr>
          <w:lang w:val="en-GB"/>
        </w:rPr>
        <w:t>emoti</w:t>
      </w:r>
      <w:r>
        <w:rPr>
          <w:lang w:val="en-GB"/>
        </w:rPr>
        <w:t>ve and politically charged public debate surrounding climate change</w:t>
      </w:r>
      <w:r w:rsidR="00905968" w:rsidRPr="0048229A">
        <w:rPr>
          <w:lang w:val="en-GB"/>
        </w:rPr>
        <w:t xml:space="preserve">, interviewees </w:t>
      </w:r>
      <w:r w:rsidR="001B3721" w:rsidRPr="0048229A">
        <w:rPr>
          <w:lang w:val="en-GB"/>
        </w:rPr>
        <w:t xml:space="preserve">and corporate </w:t>
      </w:r>
      <w:r w:rsidR="001B3721" w:rsidRPr="0048229A">
        <w:rPr>
          <w:lang w:val="en-GB"/>
        </w:rPr>
        <w:lastRenderedPageBreak/>
        <w:t>documents</w:t>
      </w:r>
      <w:r w:rsidR="001B3FB3" w:rsidRPr="0048229A">
        <w:rPr>
          <w:lang w:val="en-GB"/>
        </w:rPr>
        <w:t xml:space="preserve"> </w:t>
      </w:r>
      <w:r>
        <w:rPr>
          <w:lang w:val="en-GB"/>
        </w:rPr>
        <w:t xml:space="preserve">sought to frame this issue around </w:t>
      </w:r>
      <w:r w:rsidR="00322596">
        <w:rPr>
          <w:lang w:val="en-GB"/>
        </w:rPr>
        <w:t>what they saw as the more</w:t>
      </w:r>
      <w:r>
        <w:rPr>
          <w:lang w:val="en-GB"/>
        </w:rPr>
        <w:t xml:space="preserve"> ‘neutral’ </w:t>
      </w:r>
      <w:r w:rsidR="001B3FB3" w:rsidRPr="0048229A">
        <w:rPr>
          <w:lang w:val="en-GB"/>
        </w:rPr>
        <w:t>terminolog</w:t>
      </w:r>
      <w:r>
        <w:rPr>
          <w:lang w:val="en-GB"/>
        </w:rPr>
        <w:t>y</w:t>
      </w:r>
      <w:r w:rsidR="001B3FB3" w:rsidRPr="0048229A">
        <w:rPr>
          <w:lang w:val="en-GB"/>
        </w:rPr>
        <w:t xml:space="preserve"> </w:t>
      </w:r>
      <w:r>
        <w:rPr>
          <w:lang w:val="en-GB"/>
        </w:rPr>
        <w:t>of</w:t>
      </w:r>
      <w:r w:rsidR="001B3FB3" w:rsidRPr="0048229A">
        <w:rPr>
          <w:lang w:val="en-GB"/>
        </w:rPr>
        <w:t xml:space="preserve"> </w:t>
      </w:r>
      <w:r>
        <w:rPr>
          <w:lang w:val="en-GB"/>
        </w:rPr>
        <w:t>‘</w:t>
      </w:r>
      <w:r w:rsidR="001B3721" w:rsidRPr="0048229A">
        <w:rPr>
          <w:lang w:val="en-GB"/>
        </w:rPr>
        <w:t>risk</w:t>
      </w:r>
      <w:r>
        <w:rPr>
          <w:lang w:val="en-GB"/>
        </w:rPr>
        <w:t>’</w:t>
      </w:r>
      <w:r w:rsidR="001B3721" w:rsidRPr="0048229A">
        <w:rPr>
          <w:lang w:val="en-GB"/>
        </w:rPr>
        <w:t xml:space="preserve"> </w:t>
      </w:r>
      <w:r>
        <w:rPr>
          <w:lang w:val="en-GB"/>
        </w:rPr>
        <w:t>and</w:t>
      </w:r>
      <w:r w:rsidR="001B3721" w:rsidRPr="0048229A">
        <w:rPr>
          <w:lang w:val="en-GB"/>
        </w:rPr>
        <w:t xml:space="preserve"> </w:t>
      </w:r>
      <w:r>
        <w:rPr>
          <w:lang w:val="en-GB"/>
        </w:rPr>
        <w:t>‘</w:t>
      </w:r>
      <w:r w:rsidR="001B3721" w:rsidRPr="0048229A">
        <w:rPr>
          <w:lang w:val="en-GB"/>
        </w:rPr>
        <w:t>risk management</w:t>
      </w:r>
      <w:r>
        <w:rPr>
          <w:lang w:val="en-GB"/>
        </w:rPr>
        <w:t>’</w:t>
      </w:r>
      <w:r w:rsidR="001B3FB3" w:rsidRPr="0048229A">
        <w:rPr>
          <w:lang w:val="en-GB"/>
        </w:rPr>
        <w:t xml:space="preserve">. </w:t>
      </w:r>
      <w:r w:rsidR="001B3721" w:rsidRPr="0048229A">
        <w:rPr>
          <w:lang w:val="en-GB"/>
        </w:rPr>
        <w:t xml:space="preserve">This </w:t>
      </w:r>
      <w:r w:rsidR="001B3FB3" w:rsidRPr="0048229A">
        <w:rPr>
          <w:lang w:val="en-GB"/>
        </w:rPr>
        <w:t>change of terminology</w:t>
      </w:r>
      <w:r w:rsidR="001E4D8E">
        <w:rPr>
          <w:lang w:val="en-GB"/>
        </w:rPr>
        <w:t xml:space="preserve"> </w:t>
      </w:r>
      <w:r w:rsidR="001B3FB3" w:rsidRPr="0048229A">
        <w:rPr>
          <w:lang w:val="en-GB"/>
        </w:rPr>
        <w:t xml:space="preserve">happened both </w:t>
      </w:r>
      <w:r w:rsidR="001B3721" w:rsidRPr="0048229A">
        <w:rPr>
          <w:lang w:val="en-GB"/>
        </w:rPr>
        <w:t xml:space="preserve">internally </w:t>
      </w:r>
      <w:r w:rsidR="00FC7E73">
        <w:rPr>
          <w:lang w:val="en-GB"/>
        </w:rPr>
        <w:t>with</w:t>
      </w:r>
      <w:r w:rsidR="001B3721" w:rsidRPr="0048229A">
        <w:rPr>
          <w:lang w:val="en-GB"/>
        </w:rPr>
        <w:t>in organization</w:t>
      </w:r>
      <w:r>
        <w:rPr>
          <w:lang w:val="en-GB"/>
        </w:rPr>
        <w:t>s</w:t>
      </w:r>
      <w:r w:rsidR="001B3721" w:rsidRPr="0048229A">
        <w:rPr>
          <w:lang w:val="en-GB"/>
        </w:rPr>
        <w:t xml:space="preserve"> </w:t>
      </w:r>
      <w:r w:rsidR="001B3FB3" w:rsidRPr="0048229A">
        <w:rPr>
          <w:lang w:val="en-GB"/>
        </w:rPr>
        <w:t>as well as</w:t>
      </w:r>
      <w:r w:rsidR="001B3721" w:rsidRPr="0048229A">
        <w:rPr>
          <w:lang w:val="en-GB"/>
        </w:rPr>
        <w:t xml:space="preserve"> externally towards customers, investors and other interest groups. </w:t>
      </w:r>
      <w:r w:rsidR="00C0361E">
        <w:rPr>
          <w:lang w:val="en-GB"/>
        </w:rPr>
        <w:t>For instance, as the sustainability manager at InsureCo noted,</w:t>
      </w:r>
      <w:r w:rsidR="001B3721" w:rsidRPr="0048229A">
        <w:rPr>
          <w:lang w:val="en-GB"/>
        </w:rPr>
        <w:t xml:space="preserve"> </w:t>
      </w:r>
      <w:r w:rsidR="00C0361E">
        <w:rPr>
          <w:lang w:val="en-GB"/>
        </w:rPr>
        <w:t>‘c</w:t>
      </w:r>
      <w:r w:rsidR="001B3721" w:rsidRPr="0048229A">
        <w:rPr>
          <w:lang w:val="en-GB"/>
        </w:rPr>
        <w:t>limate change just polarise</w:t>
      </w:r>
      <w:r>
        <w:rPr>
          <w:lang w:val="en-GB"/>
        </w:rPr>
        <w:t>s</w:t>
      </w:r>
      <w:r w:rsidR="001B3721" w:rsidRPr="0048229A">
        <w:rPr>
          <w:lang w:val="en-GB"/>
        </w:rPr>
        <w:t xml:space="preserve"> people. Whereas if we internally talk about </w:t>
      </w:r>
      <w:r w:rsidR="00FC7E73">
        <w:rPr>
          <w:lang w:val="en-GB"/>
        </w:rPr>
        <w:t>“</w:t>
      </w:r>
      <w:r w:rsidR="001B3721" w:rsidRPr="0048229A">
        <w:rPr>
          <w:lang w:val="en-GB"/>
        </w:rPr>
        <w:t>weather risk</w:t>
      </w:r>
      <w:r w:rsidR="00FC7E73">
        <w:rPr>
          <w:lang w:val="en-GB"/>
        </w:rPr>
        <w:t>”</w:t>
      </w:r>
      <w:r w:rsidR="001B3721" w:rsidRPr="0048229A">
        <w:rPr>
          <w:lang w:val="en-GB"/>
        </w:rPr>
        <w:t>… people tend to kind of keep listening, rather than shutting off</w:t>
      </w:r>
      <w:r w:rsidR="00C0361E">
        <w:rPr>
          <w:lang w:val="en-GB"/>
        </w:rPr>
        <w:t>’.</w:t>
      </w:r>
      <w:r w:rsidR="001B3721" w:rsidRPr="0048229A">
        <w:rPr>
          <w:lang w:val="en-GB"/>
        </w:rPr>
        <w:t xml:space="preserve"> </w:t>
      </w:r>
      <w:r w:rsidR="0069036B" w:rsidRPr="0048229A">
        <w:rPr>
          <w:lang w:val="en-GB"/>
        </w:rPr>
        <w:t xml:space="preserve">Turning climate change into risk was </w:t>
      </w:r>
      <w:r w:rsidR="00FC7E73">
        <w:rPr>
          <w:lang w:val="en-GB"/>
        </w:rPr>
        <w:t xml:space="preserve">then </w:t>
      </w:r>
      <w:r w:rsidR="0069036B" w:rsidRPr="0048229A">
        <w:rPr>
          <w:lang w:val="en-GB"/>
        </w:rPr>
        <w:t xml:space="preserve">a </w:t>
      </w:r>
      <w:r w:rsidR="007B7087">
        <w:rPr>
          <w:lang w:val="en-GB"/>
        </w:rPr>
        <w:t>deliberate</w:t>
      </w:r>
      <w:r w:rsidR="007B7087" w:rsidRPr="0048229A">
        <w:rPr>
          <w:lang w:val="en-GB"/>
        </w:rPr>
        <w:t xml:space="preserve"> </w:t>
      </w:r>
      <w:r w:rsidR="0069036B" w:rsidRPr="0048229A">
        <w:rPr>
          <w:lang w:val="en-GB"/>
        </w:rPr>
        <w:t>decision</w:t>
      </w:r>
      <w:r w:rsidR="001E4D8E">
        <w:rPr>
          <w:lang w:val="en-GB"/>
        </w:rPr>
        <w:t xml:space="preserve"> to delineate risk from climate change</w:t>
      </w:r>
      <w:r w:rsidR="0069036B" w:rsidRPr="0048229A">
        <w:rPr>
          <w:lang w:val="en-GB"/>
        </w:rPr>
        <w:t xml:space="preserve"> to ensure that the corporation </w:t>
      </w:r>
      <w:r w:rsidR="00623EF9" w:rsidRPr="0048229A">
        <w:rPr>
          <w:lang w:val="en-GB"/>
        </w:rPr>
        <w:t>or</w:t>
      </w:r>
      <w:r w:rsidR="0069036B" w:rsidRPr="0048229A">
        <w:rPr>
          <w:lang w:val="en-GB"/>
        </w:rPr>
        <w:t xml:space="preserve"> industry could ‘</w:t>
      </w:r>
      <w:r w:rsidR="00AE3D30">
        <w:rPr>
          <w:lang w:val="en-GB"/>
        </w:rPr>
        <w:t>manage’</w:t>
      </w:r>
      <w:r w:rsidR="00AE3D30" w:rsidRPr="0048229A">
        <w:rPr>
          <w:lang w:val="en-GB"/>
        </w:rPr>
        <w:t xml:space="preserve"> </w:t>
      </w:r>
      <w:r w:rsidR="0069036B" w:rsidRPr="0048229A">
        <w:rPr>
          <w:lang w:val="en-GB"/>
        </w:rPr>
        <w:t>the issue</w:t>
      </w:r>
      <w:r w:rsidR="00C0361E">
        <w:rPr>
          <w:lang w:val="en-GB"/>
        </w:rPr>
        <w:t xml:space="preserve">. As </w:t>
      </w:r>
      <w:r w:rsidR="007B2A9D">
        <w:rPr>
          <w:lang w:val="en-GB"/>
        </w:rPr>
        <w:t>a</w:t>
      </w:r>
      <w:r w:rsidR="00FC7E73">
        <w:rPr>
          <w:lang w:val="en-GB"/>
        </w:rPr>
        <w:t>nother</w:t>
      </w:r>
      <w:r w:rsidR="007B2A9D">
        <w:rPr>
          <w:lang w:val="en-GB"/>
        </w:rPr>
        <w:t xml:space="preserve"> manager at InsureCo noted</w:t>
      </w:r>
      <w:r w:rsidR="00C0361E">
        <w:rPr>
          <w:lang w:val="en-GB"/>
        </w:rPr>
        <w:t>,</w:t>
      </w:r>
      <w:r w:rsidR="0069036B" w:rsidRPr="0048229A">
        <w:rPr>
          <w:lang w:val="en-GB"/>
        </w:rPr>
        <w:t xml:space="preserve"> </w:t>
      </w:r>
      <w:r w:rsidR="00C0361E">
        <w:rPr>
          <w:lang w:val="en-GB"/>
        </w:rPr>
        <w:t>‘</w:t>
      </w:r>
      <w:r w:rsidR="0069036B" w:rsidRPr="0048229A">
        <w:rPr>
          <w:lang w:val="en-GB"/>
        </w:rPr>
        <w:t>Businesses get risk so I think we’ve got to - I don’t know how</w:t>
      </w:r>
      <w:r w:rsidR="00CB60E4">
        <w:rPr>
          <w:lang w:val="en-GB"/>
        </w:rPr>
        <w:t>,</w:t>
      </w:r>
      <w:r w:rsidR="0069036B" w:rsidRPr="0048229A">
        <w:rPr>
          <w:lang w:val="en-GB"/>
        </w:rPr>
        <w:t xml:space="preserve"> but somehow reframe.</w:t>
      </w:r>
      <w:r w:rsidR="00C0361E">
        <w:rPr>
          <w:lang w:val="en-GB"/>
        </w:rPr>
        <w:t>’</w:t>
      </w:r>
      <w:r w:rsidR="007B2A9D">
        <w:rPr>
          <w:lang w:val="en-GB"/>
        </w:rPr>
        <w:t xml:space="preserve"> </w:t>
      </w:r>
      <w:r w:rsidR="001B3721" w:rsidRPr="0048229A">
        <w:rPr>
          <w:lang w:val="en-GB"/>
        </w:rPr>
        <w:t xml:space="preserve">This </w:t>
      </w:r>
      <w:r w:rsidR="007B7087">
        <w:rPr>
          <w:lang w:val="en-GB"/>
        </w:rPr>
        <w:t>re</w:t>
      </w:r>
      <w:r w:rsidR="004672DB" w:rsidRPr="0048229A">
        <w:rPr>
          <w:lang w:val="en-GB"/>
        </w:rPr>
        <w:t>framing</w:t>
      </w:r>
      <w:r w:rsidR="00533EC8" w:rsidRPr="0048229A">
        <w:rPr>
          <w:lang w:val="en-GB"/>
        </w:rPr>
        <w:t xml:space="preserve"> </w:t>
      </w:r>
      <w:r w:rsidR="001B3721" w:rsidRPr="0048229A">
        <w:rPr>
          <w:lang w:val="en-GB"/>
        </w:rPr>
        <w:t>was often referred to in terms of the uncertaint</w:t>
      </w:r>
      <w:r w:rsidR="00533EC8" w:rsidRPr="0048229A">
        <w:rPr>
          <w:lang w:val="en-GB"/>
        </w:rPr>
        <w:t>ies surrounding climate change</w:t>
      </w:r>
      <w:r w:rsidR="00E2188E" w:rsidRPr="0048229A">
        <w:rPr>
          <w:lang w:val="en-GB"/>
        </w:rPr>
        <w:t xml:space="preserve">: </w:t>
      </w:r>
    </w:p>
    <w:p w14:paraId="2E0CB407" w14:textId="77777777" w:rsidR="00E2188E" w:rsidRDefault="00E2188E" w:rsidP="008D28A1">
      <w:pPr>
        <w:spacing w:line="480" w:lineRule="auto"/>
        <w:ind w:left="567" w:right="567"/>
        <w:jc w:val="both"/>
        <w:rPr>
          <w:lang w:val="en-GB"/>
        </w:rPr>
      </w:pPr>
      <w:r w:rsidRPr="0048229A">
        <w:rPr>
          <w:lang w:val="en-GB"/>
        </w:rPr>
        <w:t>So maybe we don’t exactly know what the impacts of climate change are</w:t>
      </w:r>
      <w:r w:rsidR="00533EC8" w:rsidRPr="0048229A">
        <w:rPr>
          <w:lang w:val="en-GB"/>
        </w:rPr>
        <w:t>,</w:t>
      </w:r>
      <w:r w:rsidRPr="0048229A">
        <w:rPr>
          <w:lang w:val="en-GB"/>
        </w:rPr>
        <w:t xml:space="preserve"> but surely most people would agree that there is enough of a potential risk around that maybe we should do something about managing it. It is just risk management</w:t>
      </w:r>
      <w:r w:rsidR="00B7776B">
        <w:rPr>
          <w:lang w:val="en-GB"/>
        </w:rPr>
        <w:t>!</w:t>
      </w:r>
      <w:r w:rsidR="00C0361E">
        <w:rPr>
          <w:lang w:val="en-GB"/>
        </w:rPr>
        <w:t xml:space="preserve"> </w:t>
      </w:r>
      <w:r w:rsidRPr="0048229A">
        <w:rPr>
          <w:lang w:val="en-GB"/>
        </w:rPr>
        <w:t>(</w:t>
      </w:r>
      <w:r w:rsidR="007B2A9D">
        <w:rPr>
          <w:lang w:val="en-GB"/>
        </w:rPr>
        <w:t>sustainability manager, EnergyCo)</w:t>
      </w:r>
    </w:p>
    <w:p w14:paraId="38634104" w14:textId="77777777" w:rsidR="001A7F10" w:rsidRPr="0048229A" w:rsidRDefault="001A7F10" w:rsidP="008D28A1">
      <w:pPr>
        <w:spacing w:line="480" w:lineRule="auto"/>
        <w:ind w:left="567" w:right="567"/>
        <w:jc w:val="both"/>
        <w:rPr>
          <w:lang w:val="en-GB"/>
        </w:rPr>
      </w:pPr>
    </w:p>
    <w:p w14:paraId="52C21370" w14:textId="5FF8B5C7" w:rsidR="00AA3F83" w:rsidRPr="0048229A" w:rsidRDefault="00AA3F83" w:rsidP="008D28A1">
      <w:pPr>
        <w:spacing w:line="480" w:lineRule="auto"/>
        <w:jc w:val="both"/>
        <w:rPr>
          <w:lang w:val="en-GB"/>
        </w:rPr>
      </w:pPr>
      <w:r w:rsidRPr="0048229A">
        <w:rPr>
          <w:lang w:val="en-GB"/>
        </w:rPr>
        <w:t xml:space="preserve">The </w:t>
      </w:r>
      <w:r w:rsidR="001E4D8E">
        <w:rPr>
          <w:lang w:val="en-GB"/>
        </w:rPr>
        <w:t>framing</w:t>
      </w:r>
      <w:r w:rsidR="001E4D8E" w:rsidRPr="0048229A">
        <w:rPr>
          <w:lang w:val="en-GB"/>
        </w:rPr>
        <w:t xml:space="preserve"> </w:t>
      </w:r>
      <w:r w:rsidR="00B7776B">
        <w:rPr>
          <w:lang w:val="en-GB"/>
        </w:rPr>
        <w:t>of</w:t>
      </w:r>
      <w:r w:rsidR="001B3721" w:rsidRPr="0048229A">
        <w:rPr>
          <w:lang w:val="en-GB"/>
        </w:rPr>
        <w:t xml:space="preserve"> climate change into risk </w:t>
      </w:r>
      <w:r w:rsidR="0075139A">
        <w:rPr>
          <w:lang w:val="en-GB"/>
        </w:rPr>
        <w:t xml:space="preserve">management </w:t>
      </w:r>
      <w:r w:rsidR="001B3721" w:rsidRPr="0048229A">
        <w:rPr>
          <w:lang w:val="en-GB"/>
        </w:rPr>
        <w:t xml:space="preserve">was well articulated by </w:t>
      </w:r>
      <w:r w:rsidR="007B2A9D">
        <w:rPr>
          <w:lang w:val="en-GB"/>
        </w:rPr>
        <w:t>a director in BankCo</w:t>
      </w:r>
      <w:r w:rsidR="00B7776B">
        <w:rPr>
          <w:lang w:val="en-GB"/>
        </w:rPr>
        <w:t>,</w:t>
      </w:r>
      <w:r w:rsidR="001B3721" w:rsidRPr="0048229A">
        <w:rPr>
          <w:lang w:val="en-GB"/>
        </w:rPr>
        <w:t xml:space="preserve"> </w:t>
      </w:r>
      <w:r w:rsidR="008F5C9F">
        <w:rPr>
          <w:lang w:val="en-GB"/>
        </w:rPr>
        <w:t>‘...</w:t>
      </w:r>
      <w:r w:rsidR="00E2188E" w:rsidRPr="0048229A">
        <w:rPr>
          <w:lang w:val="en-GB"/>
        </w:rPr>
        <w:t xml:space="preserve">the whole greenhouse effect - is a global environmental risk, </w:t>
      </w:r>
      <w:r w:rsidR="007B2A9D">
        <w:rPr>
          <w:lang w:val="en-GB"/>
        </w:rPr>
        <w:t xml:space="preserve">which </w:t>
      </w:r>
      <w:r w:rsidR="00E2188E" w:rsidRPr="0048229A">
        <w:rPr>
          <w:lang w:val="en-GB"/>
        </w:rPr>
        <w:t xml:space="preserve">turns into a global economic risk, </w:t>
      </w:r>
      <w:r w:rsidR="007B2A9D">
        <w:rPr>
          <w:lang w:val="en-GB"/>
        </w:rPr>
        <w:t xml:space="preserve">which </w:t>
      </w:r>
      <w:r w:rsidR="00E2188E" w:rsidRPr="0048229A">
        <w:rPr>
          <w:lang w:val="en-GB"/>
        </w:rPr>
        <w:t>turns into a bu</w:t>
      </w:r>
      <w:r w:rsidR="008F5C9F">
        <w:rPr>
          <w:lang w:val="en-GB"/>
        </w:rPr>
        <w:t xml:space="preserve">siness risk for our customers. </w:t>
      </w:r>
      <w:r w:rsidR="00E2188E" w:rsidRPr="0048229A">
        <w:rPr>
          <w:lang w:val="en-GB"/>
        </w:rPr>
        <w:t>So it’s a risk.</w:t>
      </w:r>
      <w:r w:rsidR="008F5C9F">
        <w:rPr>
          <w:lang w:val="en-GB"/>
        </w:rPr>
        <w:t xml:space="preserve">’ Indeed, </w:t>
      </w:r>
      <w:r w:rsidR="004672DB" w:rsidRPr="0048229A">
        <w:rPr>
          <w:lang w:val="en-GB"/>
        </w:rPr>
        <w:t>through</w:t>
      </w:r>
      <w:r w:rsidR="00533EC8" w:rsidRPr="0048229A">
        <w:rPr>
          <w:lang w:val="en-GB"/>
        </w:rPr>
        <w:t xml:space="preserve"> reframing it as </w:t>
      </w:r>
      <w:r w:rsidR="00B7776B">
        <w:rPr>
          <w:lang w:val="en-GB"/>
        </w:rPr>
        <w:t>‘</w:t>
      </w:r>
      <w:r w:rsidR="00533EC8" w:rsidRPr="0048229A">
        <w:rPr>
          <w:lang w:val="en-GB"/>
        </w:rPr>
        <w:t>risk</w:t>
      </w:r>
      <w:r w:rsidR="00B7776B">
        <w:rPr>
          <w:lang w:val="en-GB"/>
        </w:rPr>
        <w:t>’</w:t>
      </w:r>
      <w:r w:rsidR="008F5C9F">
        <w:rPr>
          <w:lang w:val="en-GB"/>
        </w:rPr>
        <w:t xml:space="preserve"> companies and managers </w:t>
      </w:r>
      <w:r w:rsidR="007B2A9D">
        <w:rPr>
          <w:lang w:val="en-GB"/>
        </w:rPr>
        <w:t xml:space="preserve">were then able to engage with this </w:t>
      </w:r>
      <w:r w:rsidR="006C6301">
        <w:rPr>
          <w:lang w:val="en-GB"/>
        </w:rPr>
        <w:t xml:space="preserve">frame </w:t>
      </w:r>
      <w:r w:rsidR="007B2A9D">
        <w:rPr>
          <w:lang w:val="en-GB"/>
        </w:rPr>
        <w:t>with</w:t>
      </w:r>
      <w:r w:rsidRPr="0048229A">
        <w:rPr>
          <w:lang w:val="en-GB"/>
        </w:rPr>
        <w:t xml:space="preserve"> </w:t>
      </w:r>
      <w:r w:rsidR="00533EC8" w:rsidRPr="0048229A">
        <w:rPr>
          <w:lang w:val="en-GB"/>
        </w:rPr>
        <w:t>greater</w:t>
      </w:r>
      <w:r w:rsidRPr="0048229A">
        <w:rPr>
          <w:lang w:val="en-GB"/>
        </w:rPr>
        <w:t xml:space="preserve"> confidence and certainty. This </w:t>
      </w:r>
      <w:r w:rsidR="00BA0595">
        <w:rPr>
          <w:lang w:val="en-GB"/>
        </w:rPr>
        <w:t xml:space="preserve">even </w:t>
      </w:r>
      <w:r w:rsidR="008F5C9F">
        <w:rPr>
          <w:lang w:val="en-GB"/>
        </w:rPr>
        <w:t xml:space="preserve">allowed space for identifying business opportunities that might exist in a changing future. </w:t>
      </w:r>
      <w:r w:rsidR="00322596">
        <w:rPr>
          <w:lang w:val="en-GB"/>
        </w:rPr>
        <w:t>A</w:t>
      </w:r>
      <w:r w:rsidR="008F5C9F">
        <w:rPr>
          <w:lang w:val="en-GB"/>
        </w:rPr>
        <w:t>s the CEO of GlobalCo outlined</w:t>
      </w:r>
      <w:r w:rsidR="00930D3C" w:rsidRPr="0048229A">
        <w:rPr>
          <w:lang w:val="en-GB"/>
        </w:rPr>
        <w:t>:</w:t>
      </w:r>
    </w:p>
    <w:p w14:paraId="7A70997C" w14:textId="77777777" w:rsidR="0069036B" w:rsidRDefault="00AA3F83" w:rsidP="008D28A1">
      <w:pPr>
        <w:spacing w:line="480" w:lineRule="auto"/>
        <w:ind w:left="567" w:right="565"/>
        <w:jc w:val="both"/>
        <w:rPr>
          <w:lang w:val="en-GB"/>
        </w:rPr>
      </w:pPr>
      <w:r w:rsidRPr="0048229A">
        <w:rPr>
          <w:lang w:val="en-GB"/>
        </w:rPr>
        <w:t xml:space="preserve">Climate change has been caused by man-made activities, that’s in excess of 90 per cent. When was the last time you made a business decision with that degree of certainty? So I think you’re foolish if you’re not starting to take action around, first </w:t>
      </w:r>
      <w:r w:rsidRPr="0048229A">
        <w:rPr>
          <w:lang w:val="en-GB"/>
        </w:rPr>
        <w:lastRenderedPageBreak/>
        <w:t>of all, how do I mitigate the risk of how this is going to impact my business? Secondly how do I create an</w:t>
      </w:r>
      <w:r w:rsidR="007B2A9D">
        <w:rPr>
          <w:lang w:val="en-GB"/>
        </w:rPr>
        <w:t xml:space="preserve"> opportunity out of this issue?</w:t>
      </w:r>
    </w:p>
    <w:p w14:paraId="0D084DA9" w14:textId="7E15D407" w:rsidR="00990E63" w:rsidRDefault="008F5C9F" w:rsidP="008D28A1">
      <w:pPr>
        <w:spacing w:line="480" w:lineRule="auto"/>
        <w:jc w:val="both"/>
        <w:rPr>
          <w:rFonts w:eastAsia="Calibri"/>
          <w:lang w:val="en-GB" w:eastAsia="en-US"/>
        </w:rPr>
      </w:pPr>
      <w:r>
        <w:rPr>
          <w:rFonts w:eastAsia="Calibri"/>
          <w:lang w:val="en-GB" w:eastAsia="en-US"/>
        </w:rPr>
        <w:t xml:space="preserve">As another GlobalCo </w:t>
      </w:r>
      <w:r w:rsidR="007B2A9D">
        <w:rPr>
          <w:rFonts w:eastAsia="Calibri"/>
          <w:lang w:val="en-GB" w:eastAsia="en-US"/>
        </w:rPr>
        <w:t xml:space="preserve">manager </w:t>
      </w:r>
      <w:r>
        <w:rPr>
          <w:rFonts w:eastAsia="Calibri"/>
          <w:lang w:val="en-GB" w:eastAsia="en-US"/>
        </w:rPr>
        <w:t>emphasised, ‘</w:t>
      </w:r>
      <w:r w:rsidR="0069036B" w:rsidRPr="0048229A">
        <w:rPr>
          <w:rFonts w:eastAsia="Calibri"/>
          <w:lang w:val="en-GB" w:eastAsia="en-US"/>
        </w:rPr>
        <w:t>We see [climate change] as a business risk on the one hand. But also there's a business opportunity there perhaps if you can reposition.</w:t>
      </w:r>
      <w:r>
        <w:rPr>
          <w:rFonts w:eastAsia="Calibri"/>
          <w:lang w:val="en-GB" w:eastAsia="en-US"/>
        </w:rPr>
        <w:t>’</w:t>
      </w:r>
    </w:p>
    <w:p w14:paraId="1297FE4D" w14:textId="77777777" w:rsidR="001A7F10" w:rsidRPr="0048229A" w:rsidRDefault="001A7F10" w:rsidP="008D28A1">
      <w:pPr>
        <w:spacing w:line="480" w:lineRule="auto"/>
        <w:jc w:val="both"/>
        <w:rPr>
          <w:rFonts w:eastAsia="Calibri"/>
          <w:lang w:val="en-GB" w:eastAsia="en-US"/>
        </w:rPr>
      </w:pPr>
    </w:p>
    <w:p w14:paraId="6C038266" w14:textId="237444D5" w:rsidR="00B042AA" w:rsidRDefault="009B21F8" w:rsidP="008D28A1">
      <w:pPr>
        <w:spacing w:line="480" w:lineRule="auto"/>
        <w:jc w:val="both"/>
        <w:rPr>
          <w:lang w:val="en-GB"/>
        </w:rPr>
      </w:pPr>
      <w:r w:rsidRPr="0048229A">
        <w:rPr>
          <w:rFonts w:eastAsia="Calibri"/>
          <w:lang w:val="en-GB" w:eastAsia="en-US"/>
        </w:rPr>
        <w:t xml:space="preserve">In order to ‘manage’ the risks surrounding climate change, the corporations in </w:t>
      </w:r>
      <w:r w:rsidR="00C322AF" w:rsidRPr="0048229A">
        <w:rPr>
          <w:rFonts w:eastAsia="Calibri"/>
          <w:lang w:val="en-GB" w:eastAsia="en-US"/>
        </w:rPr>
        <w:t xml:space="preserve">our </w:t>
      </w:r>
      <w:r w:rsidRPr="0048229A">
        <w:rPr>
          <w:rFonts w:eastAsia="Calibri"/>
          <w:lang w:val="en-GB" w:eastAsia="en-US"/>
        </w:rPr>
        <w:t xml:space="preserve">study </w:t>
      </w:r>
      <w:r w:rsidR="00C322AF" w:rsidRPr="0048229A">
        <w:rPr>
          <w:rFonts w:eastAsia="Calibri"/>
          <w:lang w:val="en-GB" w:eastAsia="en-US"/>
        </w:rPr>
        <w:t xml:space="preserve">commonly </w:t>
      </w:r>
      <w:r w:rsidR="00424939">
        <w:rPr>
          <w:rFonts w:eastAsia="Calibri"/>
          <w:lang w:val="en-GB" w:eastAsia="en-US"/>
        </w:rPr>
        <w:t xml:space="preserve">framed climate change in </w:t>
      </w:r>
      <w:r w:rsidRPr="0048229A">
        <w:rPr>
          <w:rFonts w:eastAsia="Calibri"/>
          <w:lang w:val="en-GB" w:eastAsia="en-US"/>
        </w:rPr>
        <w:t>three specific risk</w:t>
      </w:r>
      <w:r w:rsidR="00031565">
        <w:rPr>
          <w:rFonts w:eastAsia="Calibri"/>
          <w:lang w:val="en-GB" w:eastAsia="en-US"/>
        </w:rPr>
        <w:t xml:space="preserve"> categories</w:t>
      </w:r>
      <w:r w:rsidRPr="0048229A">
        <w:rPr>
          <w:rFonts w:eastAsia="Calibri"/>
          <w:lang w:val="en-GB" w:eastAsia="en-US"/>
        </w:rPr>
        <w:t>: physical, regulatory</w:t>
      </w:r>
      <w:r w:rsidR="00CB60E4">
        <w:rPr>
          <w:rFonts w:eastAsia="Calibri"/>
          <w:lang w:val="en-GB" w:eastAsia="en-US"/>
        </w:rPr>
        <w:t>,</w:t>
      </w:r>
      <w:r w:rsidRPr="0048229A">
        <w:rPr>
          <w:rFonts w:eastAsia="Calibri"/>
          <w:lang w:val="en-GB" w:eastAsia="en-US"/>
        </w:rPr>
        <w:t xml:space="preserve"> and market or reputational risk</w:t>
      </w:r>
      <w:r w:rsidR="00322596">
        <w:rPr>
          <w:rFonts w:eastAsia="Calibri"/>
          <w:lang w:val="en-GB" w:eastAsia="en-US"/>
        </w:rPr>
        <w:t xml:space="preserve"> </w:t>
      </w:r>
      <w:r w:rsidR="00031565" w:rsidRPr="0048229A">
        <w:rPr>
          <w:rFonts w:eastAsia="Calibri"/>
          <w:lang w:val="en-GB" w:eastAsia="en-US"/>
        </w:rPr>
        <w:t xml:space="preserve">(see </w:t>
      </w:r>
      <w:r w:rsidR="00031565" w:rsidRPr="00231AC4">
        <w:rPr>
          <w:rFonts w:eastAsia="Calibri"/>
          <w:lang w:val="en-GB" w:eastAsia="en-US"/>
        </w:rPr>
        <w:t xml:space="preserve">Table </w:t>
      </w:r>
      <w:r w:rsidR="00231AC4">
        <w:rPr>
          <w:rFonts w:eastAsia="Calibri"/>
          <w:lang w:val="en-GB" w:eastAsia="en-US"/>
        </w:rPr>
        <w:t>2</w:t>
      </w:r>
      <w:r w:rsidR="00031565" w:rsidRPr="0048229A">
        <w:rPr>
          <w:rFonts w:eastAsia="Calibri"/>
          <w:lang w:val="en-GB" w:eastAsia="en-US"/>
        </w:rPr>
        <w:t>)</w:t>
      </w:r>
      <w:r w:rsidRPr="0048229A">
        <w:rPr>
          <w:rFonts w:eastAsia="Calibri"/>
          <w:lang w:val="en-GB" w:eastAsia="en-US"/>
        </w:rPr>
        <w:t xml:space="preserve">. Considering the consensus </w:t>
      </w:r>
      <w:r w:rsidR="00031565">
        <w:rPr>
          <w:rFonts w:eastAsia="Calibri"/>
          <w:lang w:val="en-GB" w:eastAsia="en-US"/>
        </w:rPr>
        <w:t xml:space="preserve">of this terminology </w:t>
      </w:r>
      <w:r w:rsidRPr="0048229A">
        <w:rPr>
          <w:rFonts w:eastAsia="Calibri"/>
          <w:lang w:val="en-GB" w:eastAsia="en-US"/>
        </w:rPr>
        <w:t xml:space="preserve">with other studies </w:t>
      </w:r>
      <w:r w:rsidR="00590143">
        <w:rPr>
          <w:rFonts w:eastAsia="Calibri"/>
          <w:lang w:val="en-GB" w:eastAsia="en-US"/>
        </w:rPr>
        <w:fldChar w:fldCharType="begin"/>
      </w:r>
      <w:r w:rsidR="009219B3">
        <w:rPr>
          <w:rFonts w:eastAsia="Calibri"/>
          <w:lang w:val="en-GB" w:eastAsia="en-US"/>
        </w:rPr>
        <w:instrText xml:space="preserve"> ADDIN EN.CITE &lt;EndNote&gt;&lt;Cite&gt;&lt;Author&gt;Lash&lt;/Author&gt;&lt;Year&gt;2007&lt;/Year&gt;&lt;RecNum&gt;3548&lt;/RecNum&gt;&lt;Prefix&gt;e.g. &lt;/Prefix&gt;&lt;DisplayText&gt;(e.g. Lash and Wellington, 2007)&lt;/DisplayText&gt;&lt;record&gt;&lt;rec-number&gt;3548&lt;/rec-number&gt;&lt;foreign-keys&gt;&lt;key app="EN" db-id="dzdvwvswaea9t9eswswp9a0yzxtf22525txw"&gt;3548&lt;/key&gt;&lt;key app="ENWeb" db-id=""&gt;0&lt;/key&gt;&lt;/foreign-keys&gt;&lt;ref-type name="Journal Article"&gt;17&lt;/ref-type&gt;&lt;contributors&gt;&lt;authors&gt;&lt;author&gt;Lash, Jonathan&lt;/author&gt;&lt;author&gt;Wellington, Fred&lt;/author&gt;&lt;/authors&gt;&lt;/contributors&gt;&lt;titles&gt;&lt;title&gt;Competitive Advantage on a Warming Planet&lt;/title&gt;&lt;secondary-title&gt;Harvard Business Review&lt;/secondary-title&gt;&lt;/titles&gt;&lt;periodical&gt;&lt;full-title&gt;Harvard Business Review&lt;/full-title&gt;&lt;/periodical&gt;&lt;pages&gt;94-102&lt;/pages&gt;&lt;volume&gt;85&lt;/volume&gt;&lt;number&gt;3&lt;/number&gt;&lt;dates&gt;&lt;year&gt;2007&lt;/year&gt;&lt;/dates&gt;&lt;urls&gt;&lt;/urls&gt;&lt;/record&gt;&lt;/Cite&gt;&lt;/EndNote&gt;</w:instrText>
      </w:r>
      <w:r w:rsidR="00590143">
        <w:rPr>
          <w:rFonts w:eastAsia="Calibri"/>
          <w:lang w:val="en-GB" w:eastAsia="en-US"/>
        </w:rPr>
        <w:fldChar w:fldCharType="separate"/>
      </w:r>
      <w:r w:rsidR="00B7776B">
        <w:rPr>
          <w:rFonts w:eastAsia="Calibri"/>
          <w:noProof/>
          <w:lang w:val="en-GB" w:eastAsia="en-US"/>
        </w:rPr>
        <w:t>(</w:t>
      </w:r>
      <w:hyperlink w:anchor="_ENREF_35" w:tooltip="Lash, 2007 #3548" w:history="1">
        <w:r w:rsidR="009838D6">
          <w:rPr>
            <w:rFonts w:eastAsia="Calibri"/>
            <w:noProof/>
            <w:lang w:val="en-GB" w:eastAsia="en-US"/>
          </w:rPr>
          <w:t>e.g. Lash and Wellington, 2007</w:t>
        </w:r>
      </w:hyperlink>
      <w:r w:rsidR="00B7776B">
        <w:rPr>
          <w:rFonts w:eastAsia="Calibri"/>
          <w:noProof/>
          <w:lang w:val="en-GB" w:eastAsia="en-US"/>
        </w:rPr>
        <w:t>)</w:t>
      </w:r>
      <w:r w:rsidR="00590143">
        <w:rPr>
          <w:rFonts w:eastAsia="Calibri"/>
          <w:lang w:val="en-GB" w:eastAsia="en-US"/>
        </w:rPr>
        <w:fldChar w:fldCharType="end"/>
      </w:r>
      <w:r w:rsidRPr="0048229A">
        <w:rPr>
          <w:rFonts w:eastAsia="Calibri"/>
          <w:lang w:val="en-GB" w:eastAsia="en-US"/>
        </w:rPr>
        <w:t>, th</w:t>
      </w:r>
      <w:r w:rsidR="00231AC4">
        <w:rPr>
          <w:rFonts w:eastAsia="Calibri"/>
          <w:lang w:val="en-GB" w:eastAsia="en-US"/>
        </w:rPr>
        <w:t>is</w:t>
      </w:r>
      <w:r w:rsidRPr="0048229A">
        <w:rPr>
          <w:rFonts w:eastAsia="Calibri"/>
          <w:lang w:val="en-GB" w:eastAsia="en-US"/>
        </w:rPr>
        <w:t xml:space="preserve"> </w:t>
      </w:r>
      <w:r w:rsidR="00CC0F65">
        <w:rPr>
          <w:rFonts w:eastAsia="Calibri"/>
          <w:lang w:val="en-GB" w:eastAsia="en-US"/>
        </w:rPr>
        <w:t>frame</w:t>
      </w:r>
      <w:r w:rsidR="00CC0F65" w:rsidRPr="0048229A">
        <w:rPr>
          <w:rFonts w:eastAsia="Calibri"/>
          <w:lang w:val="en-GB" w:eastAsia="en-US"/>
        </w:rPr>
        <w:t xml:space="preserve"> </w:t>
      </w:r>
      <w:r w:rsidR="00231AC4">
        <w:rPr>
          <w:rFonts w:eastAsia="Calibri"/>
          <w:lang w:val="en-GB" w:eastAsia="en-US"/>
        </w:rPr>
        <w:t>represents a</w:t>
      </w:r>
      <w:r w:rsidR="00CC0F65">
        <w:rPr>
          <w:rFonts w:eastAsia="Calibri"/>
          <w:lang w:val="en-GB" w:eastAsia="en-US"/>
        </w:rPr>
        <w:t xml:space="preserve"> </w:t>
      </w:r>
      <w:r w:rsidR="00C322AF" w:rsidRPr="0048229A">
        <w:rPr>
          <w:rFonts w:eastAsia="Calibri"/>
          <w:lang w:val="en-GB" w:eastAsia="en-US"/>
        </w:rPr>
        <w:t>standardization of</w:t>
      </w:r>
      <w:r w:rsidRPr="0048229A">
        <w:rPr>
          <w:rFonts w:eastAsia="Calibri"/>
          <w:lang w:val="en-GB" w:eastAsia="en-US"/>
        </w:rPr>
        <w:t xml:space="preserve"> climate change</w:t>
      </w:r>
      <w:r w:rsidR="00CC0F65">
        <w:rPr>
          <w:rFonts w:eastAsia="Calibri"/>
          <w:lang w:val="en-GB" w:eastAsia="en-US"/>
        </w:rPr>
        <w:t xml:space="preserve"> and could be reiterated in a range of circumstances.</w:t>
      </w:r>
      <w:r w:rsidRPr="0048229A">
        <w:rPr>
          <w:rFonts w:eastAsia="Calibri"/>
          <w:lang w:val="en-GB" w:eastAsia="en-US"/>
        </w:rPr>
        <w:t xml:space="preserve"> </w:t>
      </w:r>
      <w:r w:rsidR="00CC0F65">
        <w:rPr>
          <w:rFonts w:eastAsia="Calibri"/>
          <w:lang w:val="en-GB" w:eastAsia="en-US"/>
        </w:rPr>
        <w:t xml:space="preserve">Repeating climate change as risk </w:t>
      </w:r>
      <w:r w:rsidR="00031565">
        <w:rPr>
          <w:lang w:val="en-GB"/>
        </w:rPr>
        <w:t xml:space="preserve">also </w:t>
      </w:r>
      <w:r w:rsidR="00CC0F65">
        <w:rPr>
          <w:lang w:val="en-GB"/>
        </w:rPr>
        <w:t xml:space="preserve">gave climate change a somewhat </w:t>
      </w:r>
      <w:r w:rsidRPr="0048229A">
        <w:rPr>
          <w:lang w:val="en-GB"/>
        </w:rPr>
        <w:t>positive light</w:t>
      </w:r>
      <w:r w:rsidR="00CC0F65">
        <w:rPr>
          <w:lang w:val="en-GB"/>
        </w:rPr>
        <w:t>. While challenging</w:t>
      </w:r>
      <w:r w:rsidR="008D2B5A">
        <w:rPr>
          <w:lang w:val="en-GB"/>
        </w:rPr>
        <w:t>,</w:t>
      </w:r>
      <w:r w:rsidR="00CC0F65">
        <w:rPr>
          <w:lang w:val="en-GB"/>
        </w:rPr>
        <w:t xml:space="preserve"> the risks were seen as preventable. </w:t>
      </w:r>
    </w:p>
    <w:p w14:paraId="5DAE6642" w14:textId="77777777" w:rsidR="00231AC4" w:rsidRPr="000D6000" w:rsidRDefault="00231AC4" w:rsidP="001A7F10">
      <w:pPr>
        <w:jc w:val="center"/>
      </w:pPr>
      <w:r w:rsidRPr="000D6000">
        <w:t>---------------------------------------------</w:t>
      </w:r>
    </w:p>
    <w:p w14:paraId="0695DEB4" w14:textId="4163DB54" w:rsidR="00231AC4" w:rsidRPr="000D6000" w:rsidRDefault="00231AC4" w:rsidP="001A7F10">
      <w:pPr>
        <w:jc w:val="center"/>
      </w:pPr>
      <w:r w:rsidRPr="000D6000">
        <w:t xml:space="preserve">INSERT TABLE </w:t>
      </w:r>
      <w:r w:rsidR="008B03C4">
        <w:t>2</w:t>
      </w:r>
      <w:r w:rsidRPr="000D6000">
        <w:t xml:space="preserve"> ABOUT HERE</w:t>
      </w:r>
    </w:p>
    <w:p w14:paraId="3E8D4202" w14:textId="77777777" w:rsidR="00231AC4" w:rsidRPr="000D6000" w:rsidRDefault="00231AC4" w:rsidP="001A7F10">
      <w:pPr>
        <w:jc w:val="center"/>
      </w:pPr>
      <w:r w:rsidRPr="000D6000">
        <w:t>---------------------------------------------</w:t>
      </w:r>
    </w:p>
    <w:p w14:paraId="4C2A1D6B" w14:textId="77777777" w:rsidR="00231AC4" w:rsidRDefault="00231AC4" w:rsidP="008D28A1">
      <w:pPr>
        <w:spacing w:line="480" w:lineRule="auto"/>
        <w:jc w:val="both"/>
      </w:pPr>
    </w:p>
    <w:p w14:paraId="06B771C8" w14:textId="1892FE71" w:rsidR="009B21F8" w:rsidRPr="0048229A" w:rsidRDefault="009B21F8" w:rsidP="008D28A1">
      <w:pPr>
        <w:spacing w:line="480" w:lineRule="auto"/>
        <w:jc w:val="both"/>
        <w:rPr>
          <w:rFonts w:eastAsia="Calibri"/>
          <w:i/>
          <w:lang w:val="en-GB" w:eastAsia="en-US"/>
        </w:rPr>
      </w:pPr>
      <w:r w:rsidRPr="0048229A">
        <w:rPr>
          <w:rFonts w:eastAsia="Calibri"/>
          <w:i/>
          <w:lang w:val="en-GB" w:eastAsia="en-US"/>
        </w:rPr>
        <w:t>Physical Risk</w:t>
      </w:r>
    </w:p>
    <w:p w14:paraId="4694CC50" w14:textId="3C4B546D" w:rsidR="00A44953" w:rsidRDefault="00FD6758" w:rsidP="008D28A1">
      <w:pPr>
        <w:spacing w:line="480" w:lineRule="auto"/>
        <w:jc w:val="both"/>
        <w:rPr>
          <w:lang w:val="en-GB"/>
        </w:rPr>
      </w:pPr>
      <w:r w:rsidRPr="0048229A">
        <w:rPr>
          <w:lang w:val="en-GB"/>
        </w:rPr>
        <w:t xml:space="preserve">The physical risk </w:t>
      </w:r>
      <w:r w:rsidR="0016517F">
        <w:rPr>
          <w:lang w:val="en-GB"/>
        </w:rPr>
        <w:t>frame</w:t>
      </w:r>
      <w:r w:rsidR="0016517F" w:rsidRPr="0048229A">
        <w:rPr>
          <w:lang w:val="en-GB"/>
        </w:rPr>
        <w:t xml:space="preserve"> </w:t>
      </w:r>
      <w:r w:rsidRPr="0048229A">
        <w:rPr>
          <w:lang w:val="en-GB"/>
        </w:rPr>
        <w:t>emphasize</w:t>
      </w:r>
      <w:r w:rsidR="00CD3F64">
        <w:rPr>
          <w:lang w:val="en-GB"/>
        </w:rPr>
        <w:t>d</w:t>
      </w:r>
      <w:r w:rsidRPr="0048229A">
        <w:rPr>
          <w:lang w:val="en-GB"/>
        </w:rPr>
        <w:t xml:space="preserve"> the direct and indirect effects of changes in the environment</w:t>
      </w:r>
      <w:r w:rsidR="003170E8">
        <w:rPr>
          <w:lang w:val="en-GB"/>
        </w:rPr>
        <w:t xml:space="preserve"> </w:t>
      </w:r>
      <w:r w:rsidRPr="0048229A">
        <w:rPr>
          <w:lang w:val="en-GB"/>
        </w:rPr>
        <w:t xml:space="preserve">on business activities. For example, </w:t>
      </w:r>
      <w:r w:rsidR="009801D1">
        <w:rPr>
          <w:lang w:val="en-GB"/>
        </w:rPr>
        <w:t xml:space="preserve">at EnergyCo </w:t>
      </w:r>
      <w:r w:rsidR="00DC0A72">
        <w:rPr>
          <w:lang w:val="en-GB"/>
        </w:rPr>
        <w:t xml:space="preserve">the physical risk framing was evident in managers emphasising the role of </w:t>
      </w:r>
      <w:r w:rsidR="009801D1">
        <w:rPr>
          <w:lang w:val="en-GB"/>
        </w:rPr>
        <w:t>increasingly hot summers, droughts and bushfires result</w:t>
      </w:r>
      <w:r w:rsidR="00DC0A72">
        <w:rPr>
          <w:lang w:val="en-GB"/>
        </w:rPr>
        <w:t>ing</w:t>
      </w:r>
      <w:r w:rsidR="009801D1">
        <w:rPr>
          <w:lang w:val="en-GB"/>
        </w:rPr>
        <w:t xml:space="preserve"> in increasing demands on peak power generation, threats to facilities such as large coal-fired power plants unable to source adequate cooling water</w:t>
      </w:r>
      <w:r w:rsidR="00CD3F64">
        <w:rPr>
          <w:lang w:val="en-GB"/>
        </w:rPr>
        <w:t xml:space="preserve">, </w:t>
      </w:r>
      <w:r w:rsidR="009801D1">
        <w:rPr>
          <w:lang w:val="en-GB"/>
        </w:rPr>
        <w:t>and complications for the distribution of electricity (</w:t>
      </w:r>
      <w:r w:rsidR="00CD3F64">
        <w:rPr>
          <w:lang w:val="en-GB"/>
        </w:rPr>
        <w:t xml:space="preserve">e.g. </w:t>
      </w:r>
      <w:r w:rsidR="009801D1">
        <w:rPr>
          <w:lang w:val="en-GB"/>
        </w:rPr>
        <w:t xml:space="preserve">arcing from power transmission lines </w:t>
      </w:r>
      <w:r w:rsidR="00CD3F64">
        <w:rPr>
          <w:lang w:val="en-GB"/>
        </w:rPr>
        <w:t>in heatwaves as</w:t>
      </w:r>
      <w:r w:rsidR="009801D1">
        <w:rPr>
          <w:lang w:val="en-GB"/>
        </w:rPr>
        <w:t xml:space="preserve"> a source of bushfires).</w:t>
      </w:r>
    </w:p>
    <w:p w14:paraId="556EFDEA" w14:textId="77777777" w:rsidR="00A44953" w:rsidRDefault="00A44953" w:rsidP="008D28A1">
      <w:pPr>
        <w:spacing w:line="480" w:lineRule="auto"/>
        <w:jc w:val="both"/>
        <w:rPr>
          <w:lang w:val="en-GB"/>
        </w:rPr>
      </w:pPr>
    </w:p>
    <w:p w14:paraId="1F0E8B53" w14:textId="63115576" w:rsidR="00CD3F64" w:rsidRDefault="00BA0595" w:rsidP="008D28A1">
      <w:pPr>
        <w:spacing w:line="480" w:lineRule="auto"/>
        <w:jc w:val="both"/>
        <w:rPr>
          <w:lang w:val="en-GB"/>
        </w:rPr>
      </w:pPr>
      <w:r>
        <w:rPr>
          <w:lang w:val="en-GB"/>
        </w:rPr>
        <w:t xml:space="preserve">Physical risk frames were also </w:t>
      </w:r>
      <w:r w:rsidR="00DC0A72">
        <w:rPr>
          <w:lang w:val="en-GB"/>
        </w:rPr>
        <w:t xml:space="preserve">evident </w:t>
      </w:r>
      <w:r w:rsidR="00A44953">
        <w:rPr>
          <w:lang w:val="en-GB"/>
        </w:rPr>
        <w:t>in</w:t>
      </w:r>
      <w:r>
        <w:rPr>
          <w:lang w:val="en-GB"/>
        </w:rPr>
        <w:t xml:space="preserve"> the </w:t>
      </w:r>
      <w:r w:rsidR="009C2505">
        <w:rPr>
          <w:lang w:val="en-GB"/>
        </w:rPr>
        <w:t xml:space="preserve">banking and insurance </w:t>
      </w:r>
      <w:r w:rsidR="005806B5">
        <w:rPr>
          <w:lang w:val="en-GB"/>
        </w:rPr>
        <w:t>industry</w:t>
      </w:r>
      <w:r w:rsidR="009C2505">
        <w:rPr>
          <w:lang w:val="en-GB"/>
        </w:rPr>
        <w:t xml:space="preserve"> </w:t>
      </w:r>
      <w:r w:rsidR="00DC0A72">
        <w:rPr>
          <w:lang w:val="en-GB"/>
        </w:rPr>
        <w:t xml:space="preserve">as a way in which </w:t>
      </w:r>
      <w:r w:rsidR="009C2505">
        <w:rPr>
          <w:lang w:val="en-GB"/>
        </w:rPr>
        <w:t xml:space="preserve">climate change </w:t>
      </w:r>
      <w:r w:rsidR="00DC0A72">
        <w:rPr>
          <w:lang w:val="en-GB"/>
        </w:rPr>
        <w:t xml:space="preserve">was made </w:t>
      </w:r>
      <w:r w:rsidR="009C2505">
        <w:rPr>
          <w:lang w:val="en-GB"/>
        </w:rPr>
        <w:t xml:space="preserve">meaningful. </w:t>
      </w:r>
      <w:r w:rsidR="00CD3F64">
        <w:rPr>
          <w:lang w:val="en-GB"/>
        </w:rPr>
        <w:t xml:space="preserve">At BankCo for instance, senior managers explained how </w:t>
      </w:r>
      <w:r w:rsidR="00CD3F64">
        <w:rPr>
          <w:lang w:val="en-GB"/>
        </w:rPr>
        <w:lastRenderedPageBreak/>
        <w:t>physical risks to investments were an increasing focus in trying to make sense of climate change:</w:t>
      </w:r>
    </w:p>
    <w:p w14:paraId="707B9350" w14:textId="6DCAB505" w:rsidR="00CD3F64" w:rsidRPr="00CD3F64" w:rsidRDefault="00CD3F64" w:rsidP="00CD3F64">
      <w:pPr>
        <w:pStyle w:val="Quote"/>
        <w:rPr>
          <w:lang w:val="en-GB"/>
        </w:rPr>
      </w:pPr>
      <w:r w:rsidRPr="00CD3F64">
        <w:rPr>
          <w:lang w:val="en-GB"/>
        </w:rPr>
        <w:t>is where it is located going to be of concern over the life of the asset in terms of storm damage or is it in an area that is likely to become a cyclone zone in the next 20 years. You know, are there adequate insurance or business continuity plans in place to be able to deal with that?</w:t>
      </w:r>
    </w:p>
    <w:p w14:paraId="07625409" w14:textId="148F7E79" w:rsidR="00CD3F64" w:rsidRDefault="00CD3F64" w:rsidP="00CD3F64">
      <w:pPr>
        <w:spacing w:line="480" w:lineRule="auto"/>
        <w:jc w:val="both"/>
        <w:rPr>
          <w:lang w:val="en-GB"/>
        </w:rPr>
      </w:pPr>
    </w:p>
    <w:p w14:paraId="1E0FE695" w14:textId="2B08867B" w:rsidR="00231AC4" w:rsidRDefault="00CD3F64" w:rsidP="008D28A1">
      <w:pPr>
        <w:spacing w:line="480" w:lineRule="auto"/>
        <w:jc w:val="both"/>
        <w:rPr>
          <w:lang w:val="en-GB"/>
        </w:rPr>
      </w:pPr>
      <w:r>
        <w:rPr>
          <w:lang w:val="en-GB"/>
        </w:rPr>
        <w:t>A</w:t>
      </w:r>
      <w:r w:rsidR="002E1DBD">
        <w:rPr>
          <w:lang w:val="en-GB"/>
        </w:rPr>
        <w:t xml:space="preserve">t InsureCo, a series of unprecedented storms and bushfires during the 1990s and 2000s </w:t>
      </w:r>
      <w:r w:rsidR="0016517F">
        <w:rPr>
          <w:lang w:val="en-GB"/>
        </w:rPr>
        <w:t>surprised the risk models and led to a</w:t>
      </w:r>
      <w:r w:rsidR="002E1DBD">
        <w:rPr>
          <w:lang w:val="en-GB"/>
        </w:rPr>
        <w:t xml:space="preserve"> growing awareness of the company’s financial exposure to extreme weather events</w:t>
      </w:r>
      <w:r w:rsidR="00231AC4">
        <w:rPr>
          <w:lang w:val="en-GB"/>
        </w:rPr>
        <w:t xml:space="preserve">. </w:t>
      </w:r>
      <w:r w:rsidR="00C63D53">
        <w:rPr>
          <w:lang w:val="en-GB"/>
        </w:rPr>
        <w:t xml:space="preserve">This prompted the </w:t>
      </w:r>
      <w:r w:rsidR="00790B94">
        <w:rPr>
          <w:lang w:val="en-GB"/>
        </w:rPr>
        <w:t>c</w:t>
      </w:r>
      <w:r w:rsidR="00C63D53">
        <w:rPr>
          <w:lang w:val="en-GB"/>
        </w:rPr>
        <w:t xml:space="preserve">ompany to develop specialist groups </w:t>
      </w:r>
      <w:r w:rsidR="00CB60E4">
        <w:rPr>
          <w:lang w:val="en-GB"/>
        </w:rPr>
        <w:t xml:space="preserve">of experts to </w:t>
      </w:r>
      <w:r w:rsidR="0016517F">
        <w:rPr>
          <w:lang w:val="en-GB"/>
        </w:rPr>
        <w:t xml:space="preserve">account for </w:t>
      </w:r>
      <w:r w:rsidR="00C63D53">
        <w:rPr>
          <w:lang w:val="en-GB"/>
        </w:rPr>
        <w:t>changing weather patterns and a much closer analysis of the</w:t>
      </w:r>
      <w:r w:rsidR="00CB60E4">
        <w:rPr>
          <w:lang w:val="en-GB"/>
        </w:rPr>
        <w:t xml:space="preserve"> company’s</w:t>
      </w:r>
      <w:r w:rsidR="00C63D53">
        <w:rPr>
          <w:lang w:val="en-GB"/>
        </w:rPr>
        <w:t xml:space="preserve"> exposure to regions likely to be hit by future storms and fires. </w:t>
      </w:r>
      <w:r w:rsidR="00231AC4">
        <w:rPr>
          <w:lang w:val="en-GB"/>
        </w:rPr>
        <w:t>As a former executive related:</w:t>
      </w:r>
    </w:p>
    <w:p w14:paraId="630D9D2C" w14:textId="30F2A7C0" w:rsidR="00231AC4" w:rsidRDefault="00CD3F64" w:rsidP="009676E0">
      <w:pPr>
        <w:spacing w:line="480" w:lineRule="auto"/>
        <w:ind w:left="851" w:right="565"/>
        <w:jc w:val="both"/>
        <w:rPr>
          <w:lang w:val="en-GB"/>
        </w:rPr>
      </w:pPr>
      <w:r w:rsidRPr="00CD3F64">
        <w:rPr>
          <w:lang w:val="en-GB"/>
        </w:rPr>
        <w:t>you've had this build up of weather events, extraordinary flooding in northern New South Wales and southern Queensland of the kind we've never seen. Like just flood on flood on flood. We've had the Victorian bushfires, just extraordinary and a number of things happening offshore that will go to the cost of reinsurance that will then impact the domestic general insurance market that are weather related. Much bigger hurricanes, more intense rain falls...So the (insurance) industry, both at the Australian level and globally, is re-forecasting all the time based on these much bigger impacts of weather events which the more enlightened people in the industry see are directly linked to changes in our climate.</w:t>
      </w:r>
    </w:p>
    <w:p w14:paraId="1C537FEC" w14:textId="77777777" w:rsidR="001A7F10" w:rsidRDefault="001A7F10" w:rsidP="008D28A1">
      <w:pPr>
        <w:spacing w:line="480" w:lineRule="auto"/>
        <w:ind w:left="851" w:right="565"/>
        <w:jc w:val="both"/>
        <w:rPr>
          <w:lang w:val="en-GB"/>
        </w:rPr>
      </w:pPr>
    </w:p>
    <w:p w14:paraId="4A5F3988" w14:textId="2DAB1597" w:rsidR="00D51A5B" w:rsidRPr="0048229A" w:rsidRDefault="00186345" w:rsidP="008D28A1">
      <w:pPr>
        <w:autoSpaceDE w:val="0"/>
        <w:autoSpaceDN w:val="0"/>
        <w:adjustRightInd w:val="0"/>
        <w:spacing w:line="480" w:lineRule="auto"/>
        <w:jc w:val="both"/>
        <w:rPr>
          <w:lang w:val="en-GB"/>
        </w:rPr>
      </w:pPr>
      <w:r w:rsidRPr="0048229A">
        <w:rPr>
          <w:lang w:val="en-GB"/>
        </w:rPr>
        <w:lastRenderedPageBreak/>
        <w:t>The performative work of physical risks thus include</w:t>
      </w:r>
      <w:r w:rsidR="0023519A">
        <w:rPr>
          <w:lang w:val="en-GB"/>
        </w:rPr>
        <w:t>d</w:t>
      </w:r>
      <w:r w:rsidR="00B06E8C" w:rsidRPr="0048229A">
        <w:rPr>
          <w:lang w:val="en-GB"/>
        </w:rPr>
        <w:t xml:space="preserve"> </w:t>
      </w:r>
      <w:r w:rsidR="0016517F">
        <w:rPr>
          <w:lang w:val="en-GB"/>
        </w:rPr>
        <w:t>reframing their</w:t>
      </w:r>
      <w:r w:rsidR="00A55727">
        <w:rPr>
          <w:lang w:val="en-GB"/>
        </w:rPr>
        <w:t xml:space="preserve"> response to climate change by </w:t>
      </w:r>
      <w:r w:rsidR="00B06E8C" w:rsidRPr="0048229A">
        <w:rPr>
          <w:lang w:val="en-GB"/>
        </w:rPr>
        <w:t>model</w:t>
      </w:r>
      <w:r w:rsidR="002E1DBD">
        <w:rPr>
          <w:lang w:val="en-GB"/>
        </w:rPr>
        <w:t>l</w:t>
      </w:r>
      <w:r w:rsidR="00B06E8C" w:rsidRPr="0048229A">
        <w:rPr>
          <w:lang w:val="en-GB"/>
        </w:rPr>
        <w:t>ing for weather events, safeguarding infrastructure, collaborating with the supply chain, and d</w:t>
      </w:r>
      <w:r w:rsidR="00622EDE">
        <w:rPr>
          <w:lang w:val="en-GB"/>
        </w:rPr>
        <w:t>eveloping emergency strategies.</w:t>
      </w:r>
      <w:r w:rsidR="00A55727">
        <w:rPr>
          <w:lang w:val="en-GB"/>
        </w:rPr>
        <w:t xml:space="preserve"> </w:t>
      </w:r>
    </w:p>
    <w:p w14:paraId="422EE41B" w14:textId="77777777" w:rsidR="00D51A5B" w:rsidRPr="0048229A" w:rsidRDefault="00D51A5B" w:rsidP="008D28A1">
      <w:pPr>
        <w:autoSpaceDE w:val="0"/>
        <w:autoSpaceDN w:val="0"/>
        <w:adjustRightInd w:val="0"/>
        <w:spacing w:line="480" w:lineRule="auto"/>
        <w:jc w:val="both"/>
        <w:rPr>
          <w:lang w:val="en-GB"/>
        </w:rPr>
      </w:pPr>
    </w:p>
    <w:p w14:paraId="1BF1C783" w14:textId="77777777" w:rsidR="00B95609" w:rsidRPr="0048229A" w:rsidRDefault="00B95609" w:rsidP="008D28A1">
      <w:pPr>
        <w:spacing w:line="480" w:lineRule="auto"/>
        <w:jc w:val="both"/>
        <w:rPr>
          <w:i/>
          <w:lang w:val="en-GB"/>
        </w:rPr>
      </w:pPr>
      <w:r w:rsidRPr="0048229A">
        <w:rPr>
          <w:i/>
          <w:lang w:val="en-GB"/>
        </w:rPr>
        <w:t>Regulatory risk</w:t>
      </w:r>
    </w:p>
    <w:p w14:paraId="257FAF0E" w14:textId="0D90E696" w:rsidR="0092263F" w:rsidRDefault="00622EDE" w:rsidP="008D28A1">
      <w:pPr>
        <w:spacing w:line="480" w:lineRule="auto"/>
        <w:jc w:val="both"/>
        <w:rPr>
          <w:lang w:val="en-GB"/>
        </w:rPr>
      </w:pPr>
      <w:r>
        <w:rPr>
          <w:lang w:val="en-GB"/>
        </w:rPr>
        <w:t>The second risk</w:t>
      </w:r>
      <w:r w:rsidR="00D855F7">
        <w:rPr>
          <w:lang w:val="en-GB"/>
        </w:rPr>
        <w:t xml:space="preserve"> frame</w:t>
      </w:r>
      <w:r>
        <w:rPr>
          <w:lang w:val="en-GB"/>
        </w:rPr>
        <w:t xml:space="preserve"> </w:t>
      </w:r>
      <w:r w:rsidR="00DC0A72">
        <w:rPr>
          <w:lang w:val="en-GB"/>
        </w:rPr>
        <w:t xml:space="preserve">evident in the </w:t>
      </w:r>
      <w:r w:rsidR="00A44953">
        <w:rPr>
          <w:lang w:val="en-GB"/>
        </w:rPr>
        <w:t xml:space="preserve">case studies </w:t>
      </w:r>
      <w:r>
        <w:rPr>
          <w:lang w:val="en-GB"/>
        </w:rPr>
        <w:t>related to what was termed ‘regulatory risk’ and</w:t>
      </w:r>
      <w:r w:rsidR="0023519A">
        <w:rPr>
          <w:lang w:val="en-GB"/>
        </w:rPr>
        <w:t xml:space="preserve"> </w:t>
      </w:r>
      <w:r w:rsidR="00DC0A72">
        <w:rPr>
          <w:lang w:val="en-GB"/>
        </w:rPr>
        <w:t>focused on</w:t>
      </w:r>
      <w:r w:rsidR="0023519A">
        <w:rPr>
          <w:lang w:val="en-GB"/>
        </w:rPr>
        <w:t xml:space="preserve"> </w:t>
      </w:r>
      <w:r w:rsidR="00D855F7">
        <w:rPr>
          <w:lang w:val="en-GB"/>
        </w:rPr>
        <w:t xml:space="preserve">the perceived </w:t>
      </w:r>
      <w:r w:rsidR="0023519A">
        <w:rPr>
          <w:lang w:val="en-GB"/>
        </w:rPr>
        <w:t xml:space="preserve">uncertainty over </w:t>
      </w:r>
      <w:r>
        <w:rPr>
          <w:lang w:val="en-GB"/>
        </w:rPr>
        <w:t xml:space="preserve">future </w:t>
      </w:r>
      <w:r w:rsidR="0023519A">
        <w:rPr>
          <w:lang w:val="en-GB"/>
        </w:rPr>
        <w:t>government regulation of greenhouse gas (GHG)</w:t>
      </w:r>
      <w:r w:rsidR="00322596">
        <w:rPr>
          <w:lang w:val="en-GB"/>
        </w:rPr>
        <w:t xml:space="preserve"> emissions</w:t>
      </w:r>
      <w:r w:rsidR="00050E1C">
        <w:rPr>
          <w:lang w:val="en-GB"/>
        </w:rPr>
        <w:t xml:space="preserve"> and the potential for legislated ‘carbon pricing’</w:t>
      </w:r>
      <w:r w:rsidR="00A47744">
        <w:rPr>
          <w:lang w:val="en-GB"/>
        </w:rPr>
        <w:t>, a topic of on-going political discussion</w:t>
      </w:r>
      <w:r w:rsidR="00844230" w:rsidRPr="0048229A">
        <w:rPr>
          <w:lang w:val="en-GB"/>
        </w:rPr>
        <w:t xml:space="preserve">. </w:t>
      </w:r>
      <w:r w:rsidR="00A44953">
        <w:rPr>
          <w:lang w:val="en-GB"/>
        </w:rPr>
        <w:t xml:space="preserve">For example, </w:t>
      </w:r>
      <w:r w:rsidR="003170E8">
        <w:rPr>
          <w:lang w:val="en-GB"/>
        </w:rPr>
        <w:t xml:space="preserve">corporations </w:t>
      </w:r>
      <w:r w:rsidR="0023519A">
        <w:rPr>
          <w:lang w:val="en-GB"/>
        </w:rPr>
        <w:t xml:space="preserve">with high levels of GHG emissions, </w:t>
      </w:r>
      <w:r w:rsidR="006D5498">
        <w:rPr>
          <w:lang w:val="en-GB"/>
        </w:rPr>
        <w:t xml:space="preserve">viewed future changes to emissions regulation as having the potential </w:t>
      </w:r>
      <w:r w:rsidR="00CB774D">
        <w:rPr>
          <w:lang w:val="en-GB"/>
        </w:rPr>
        <w:t>to make</w:t>
      </w:r>
      <w:r w:rsidR="0023519A">
        <w:rPr>
          <w:lang w:val="en-GB"/>
        </w:rPr>
        <w:t xml:space="preserve"> </w:t>
      </w:r>
      <w:r w:rsidR="00B95609" w:rsidRPr="0048229A">
        <w:rPr>
          <w:lang w:val="en-GB"/>
        </w:rPr>
        <w:t>their operations increasingly costly and uneconomic</w:t>
      </w:r>
      <w:r w:rsidR="00B06E8C" w:rsidRPr="0048229A">
        <w:rPr>
          <w:lang w:val="en-GB"/>
        </w:rPr>
        <w:t xml:space="preserve">. </w:t>
      </w:r>
      <w:r w:rsidR="00050E1C">
        <w:rPr>
          <w:lang w:val="en-GB"/>
        </w:rPr>
        <w:t>One response</w:t>
      </w:r>
      <w:r w:rsidR="0092263F" w:rsidRPr="0092263F">
        <w:rPr>
          <w:lang w:val="en-GB"/>
        </w:rPr>
        <w:t xml:space="preserve"> </w:t>
      </w:r>
      <w:r w:rsidR="0092263F">
        <w:rPr>
          <w:lang w:val="en-GB"/>
        </w:rPr>
        <w:t>was to improve energy efficiency and reduc</w:t>
      </w:r>
      <w:r w:rsidR="006D5498">
        <w:rPr>
          <w:lang w:val="en-GB"/>
        </w:rPr>
        <w:t>e</w:t>
      </w:r>
      <w:r w:rsidR="0092263F">
        <w:rPr>
          <w:lang w:val="en-GB"/>
        </w:rPr>
        <w:t xml:space="preserve"> their reliance on fossil fuels. </w:t>
      </w:r>
      <w:r w:rsidR="0092263F" w:rsidRPr="0048229A">
        <w:rPr>
          <w:lang w:val="en-GB"/>
        </w:rPr>
        <w:t xml:space="preserve">For </w:t>
      </w:r>
      <w:r w:rsidR="0092263F">
        <w:rPr>
          <w:lang w:val="en-GB"/>
        </w:rPr>
        <w:t>instance, EnergyCo, which was one of the country’s leading energy retailers, had diversified its energy production by investing in</w:t>
      </w:r>
      <w:r w:rsidR="0092263F" w:rsidRPr="0048229A">
        <w:rPr>
          <w:lang w:val="en-GB"/>
        </w:rPr>
        <w:t xml:space="preserve"> renewable energy </w:t>
      </w:r>
      <w:r w:rsidR="0092263F">
        <w:rPr>
          <w:lang w:val="en-GB"/>
        </w:rPr>
        <w:t xml:space="preserve">sources such as </w:t>
      </w:r>
      <w:r w:rsidR="0092263F" w:rsidRPr="0048229A">
        <w:rPr>
          <w:lang w:val="en-GB"/>
        </w:rPr>
        <w:t xml:space="preserve">wind, solar, and geothermal power. </w:t>
      </w:r>
      <w:r w:rsidR="0092263F">
        <w:rPr>
          <w:lang w:val="en-GB"/>
        </w:rPr>
        <w:t>As a senior sales manager outlined:</w:t>
      </w:r>
      <w:r w:rsidR="0092263F" w:rsidRPr="0048229A">
        <w:rPr>
          <w:lang w:val="en-GB"/>
        </w:rPr>
        <w:t xml:space="preserve"> </w:t>
      </w:r>
      <w:r w:rsidR="0092263F">
        <w:rPr>
          <w:lang w:val="en-GB"/>
        </w:rPr>
        <w:t>‘</w:t>
      </w:r>
      <w:r w:rsidR="0092263F" w:rsidRPr="0048229A">
        <w:rPr>
          <w:rFonts w:eastAsia="Calibri"/>
          <w:lang w:val="en-GB" w:eastAsia="en-US"/>
        </w:rPr>
        <w:t>I think as an energy company you've got to have a balanced portfolio. Anyo</w:t>
      </w:r>
      <w:r w:rsidR="0092263F">
        <w:rPr>
          <w:rFonts w:eastAsia="Calibri"/>
          <w:lang w:val="en-GB" w:eastAsia="en-US"/>
        </w:rPr>
        <w:t>ne that tries to back one horse –</w:t>
      </w:r>
      <w:r w:rsidR="0092263F" w:rsidRPr="0048229A">
        <w:rPr>
          <w:rFonts w:eastAsia="Calibri"/>
          <w:lang w:val="en-GB" w:eastAsia="en-US"/>
        </w:rPr>
        <w:t xml:space="preserve"> </w:t>
      </w:r>
      <w:r w:rsidR="0092263F">
        <w:rPr>
          <w:rFonts w:eastAsia="Calibri"/>
          <w:lang w:val="en-GB" w:eastAsia="en-US"/>
        </w:rPr>
        <w:t>that’</w:t>
      </w:r>
      <w:r w:rsidR="0092263F" w:rsidRPr="0048229A">
        <w:rPr>
          <w:rFonts w:eastAsia="Calibri"/>
          <w:lang w:val="en-GB" w:eastAsia="en-US"/>
        </w:rPr>
        <w:t>s a very high risk strategy.</w:t>
      </w:r>
      <w:r w:rsidR="0092263F">
        <w:rPr>
          <w:rFonts w:eastAsia="Calibri"/>
          <w:lang w:val="en-GB" w:eastAsia="en-US"/>
        </w:rPr>
        <w:t>’</w:t>
      </w:r>
      <w:r w:rsidR="00050E1C">
        <w:rPr>
          <w:lang w:val="en-GB"/>
        </w:rPr>
        <w:t xml:space="preserve"> </w:t>
      </w:r>
      <w:r w:rsidR="006D5498">
        <w:rPr>
          <w:lang w:val="en-GB"/>
        </w:rPr>
        <w:t>MediaCo</w:t>
      </w:r>
      <w:r w:rsidR="00A47744">
        <w:rPr>
          <w:lang w:val="en-GB"/>
        </w:rPr>
        <w:t xml:space="preserve">, although a less significant emitter of greenhouse gases, </w:t>
      </w:r>
      <w:r w:rsidR="006D5498">
        <w:rPr>
          <w:lang w:val="en-GB"/>
        </w:rPr>
        <w:t xml:space="preserve">had </w:t>
      </w:r>
      <w:r w:rsidR="00A47744">
        <w:rPr>
          <w:lang w:val="en-GB"/>
        </w:rPr>
        <w:t xml:space="preserve">also </w:t>
      </w:r>
      <w:r w:rsidR="006D5498">
        <w:rPr>
          <w:lang w:val="en-GB"/>
        </w:rPr>
        <w:t xml:space="preserve">undertaken an extensive organisational change program focused on radically reducing its carbon emissions, in part focused on reducing its exposure to a </w:t>
      </w:r>
      <w:r w:rsidR="00B3379A">
        <w:rPr>
          <w:lang w:val="en-GB"/>
        </w:rPr>
        <w:t>future world of carbon pricing.</w:t>
      </w:r>
    </w:p>
    <w:p w14:paraId="2E6B63FC" w14:textId="77777777" w:rsidR="0092263F" w:rsidRDefault="0092263F" w:rsidP="008D28A1">
      <w:pPr>
        <w:spacing w:line="480" w:lineRule="auto"/>
        <w:jc w:val="both"/>
        <w:rPr>
          <w:lang w:val="en-GB"/>
        </w:rPr>
      </w:pPr>
    </w:p>
    <w:p w14:paraId="67351560" w14:textId="11BB9CDF" w:rsidR="00B06E8C" w:rsidRDefault="00D855F7" w:rsidP="008D28A1">
      <w:pPr>
        <w:spacing w:line="480" w:lineRule="auto"/>
        <w:jc w:val="both"/>
        <w:rPr>
          <w:lang w:val="en-GB"/>
        </w:rPr>
      </w:pPr>
      <w:r w:rsidRPr="0048229A">
        <w:rPr>
          <w:lang w:val="en-GB"/>
        </w:rPr>
        <w:t xml:space="preserve">In </w:t>
      </w:r>
      <w:r>
        <w:rPr>
          <w:lang w:val="en-GB"/>
        </w:rPr>
        <w:t xml:space="preserve">seeking to </w:t>
      </w:r>
      <w:r w:rsidR="00CB774D">
        <w:rPr>
          <w:lang w:val="en-GB"/>
        </w:rPr>
        <w:t>inform</w:t>
      </w:r>
      <w:r w:rsidRPr="0048229A">
        <w:rPr>
          <w:lang w:val="en-GB"/>
        </w:rPr>
        <w:t xml:space="preserve"> regulatory changes, </w:t>
      </w:r>
      <w:r>
        <w:rPr>
          <w:lang w:val="en-GB"/>
        </w:rPr>
        <w:t>firms</w:t>
      </w:r>
      <w:r w:rsidRPr="0048229A">
        <w:rPr>
          <w:lang w:val="en-GB"/>
        </w:rPr>
        <w:t xml:space="preserve"> </w:t>
      </w:r>
      <w:r>
        <w:rPr>
          <w:lang w:val="en-GB"/>
        </w:rPr>
        <w:t>also articulated</w:t>
      </w:r>
      <w:r w:rsidRPr="0048229A">
        <w:rPr>
          <w:lang w:val="en-GB"/>
        </w:rPr>
        <w:t xml:space="preserve"> a ‘leadership position</w:t>
      </w:r>
      <w:r>
        <w:rPr>
          <w:lang w:val="en-GB"/>
        </w:rPr>
        <w:t>’</w:t>
      </w:r>
      <w:r w:rsidRPr="0048229A">
        <w:rPr>
          <w:lang w:val="en-GB"/>
        </w:rPr>
        <w:t xml:space="preserve"> </w:t>
      </w:r>
      <w:r>
        <w:rPr>
          <w:lang w:val="en-GB"/>
        </w:rPr>
        <w:t xml:space="preserve">in policy debates </w:t>
      </w:r>
      <w:r w:rsidRPr="0048229A">
        <w:rPr>
          <w:lang w:val="en-GB"/>
        </w:rPr>
        <w:t xml:space="preserve">by advocating for </w:t>
      </w:r>
      <w:r>
        <w:rPr>
          <w:lang w:val="en-GB"/>
        </w:rPr>
        <w:t xml:space="preserve">their </w:t>
      </w:r>
      <w:r w:rsidRPr="0048229A">
        <w:rPr>
          <w:lang w:val="en-GB"/>
        </w:rPr>
        <w:t xml:space="preserve">preferred market-based forms of carbon trading and defined reduction targets. </w:t>
      </w:r>
      <w:r>
        <w:rPr>
          <w:lang w:val="en-GB"/>
        </w:rPr>
        <w:t xml:space="preserve">Hence, BankCo had been prominent for some years in promoting the virtues of a legislated price on carbon and the movement towards a fully-fledged ‘carbon market’ in which emissions could be traded as a commodity. As one senior BankCo manager explained, </w:t>
      </w:r>
      <w:r>
        <w:rPr>
          <w:lang w:val="en-GB"/>
        </w:rPr>
        <w:lastRenderedPageBreak/>
        <w:t>‘</w:t>
      </w:r>
      <w:r w:rsidRPr="0048229A">
        <w:rPr>
          <w:lang w:val="en-GB"/>
        </w:rPr>
        <w:t xml:space="preserve">as a business </w:t>
      </w:r>
      <w:r>
        <w:rPr>
          <w:lang w:val="en-GB"/>
        </w:rPr>
        <w:t>we</w:t>
      </w:r>
      <w:r w:rsidRPr="0048229A">
        <w:rPr>
          <w:lang w:val="en-GB"/>
        </w:rPr>
        <w:t xml:space="preserve"> already incorporate climate change or carbon risk into our lending and lending investment.</w:t>
      </w:r>
      <w:r>
        <w:rPr>
          <w:lang w:val="en-GB"/>
        </w:rPr>
        <w:t xml:space="preserve">’ Not only was this </w:t>
      </w:r>
      <w:r w:rsidR="003528AF">
        <w:rPr>
          <w:lang w:val="en-GB"/>
        </w:rPr>
        <w:t>risk frame</w:t>
      </w:r>
      <w:r>
        <w:rPr>
          <w:lang w:val="en-GB"/>
        </w:rPr>
        <w:t xml:space="preserve"> seen as opening up future business opportunities, but it was claimed such a market approach was the most effective and cost-efficient way to reduce GHG emissions.</w:t>
      </w:r>
    </w:p>
    <w:p w14:paraId="7A81E607" w14:textId="77777777" w:rsidR="001A7F10" w:rsidRPr="0048229A" w:rsidRDefault="001A7F10" w:rsidP="008D28A1">
      <w:pPr>
        <w:spacing w:line="480" w:lineRule="auto"/>
        <w:jc w:val="both"/>
        <w:rPr>
          <w:lang w:val="en-GB"/>
        </w:rPr>
      </w:pPr>
    </w:p>
    <w:p w14:paraId="376DEE51" w14:textId="64294FCD" w:rsidR="00B95609" w:rsidRPr="0048229A" w:rsidRDefault="006D5498" w:rsidP="008D28A1">
      <w:pPr>
        <w:spacing w:line="480" w:lineRule="auto"/>
        <w:jc w:val="both"/>
        <w:rPr>
          <w:lang w:val="en-GB"/>
        </w:rPr>
      </w:pPr>
      <w:r>
        <w:rPr>
          <w:lang w:val="en-GB"/>
        </w:rPr>
        <w:t>All of the</w:t>
      </w:r>
      <w:r w:rsidR="003528AF">
        <w:rPr>
          <w:lang w:val="en-GB"/>
        </w:rPr>
        <w:t xml:space="preserve"> cases </w:t>
      </w:r>
      <w:r>
        <w:rPr>
          <w:lang w:val="en-GB"/>
        </w:rPr>
        <w:t xml:space="preserve">also </w:t>
      </w:r>
      <w:r w:rsidR="003528AF">
        <w:rPr>
          <w:lang w:val="en-GB"/>
        </w:rPr>
        <w:t xml:space="preserve">engaged in framing the discussion of regulatory risks by producing </w:t>
      </w:r>
      <w:r w:rsidR="004B53A6">
        <w:rPr>
          <w:lang w:val="en-GB"/>
        </w:rPr>
        <w:t xml:space="preserve">various voluntary reporting </w:t>
      </w:r>
      <w:r w:rsidR="003528AF">
        <w:rPr>
          <w:lang w:val="en-GB"/>
        </w:rPr>
        <w:t xml:space="preserve">documents. </w:t>
      </w:r>
      <w:r w:rsidR="004B53A6">
        <w:rPr>
          <w:lang w:val="en-GB"/>
        </w:rPr>
        <w:t xml:space="preserve">Such voluntary actions were seen by </w:t>
      </w:r>
      <w:r w:rsidR="00A4220E">
        <w:rPr>
          <w:lang w:val="en-GB"/>
        </w:rPr>
        <w:t>many</w:t>
      </w:r>
      <w:r w:rsidR="004B53A6">
        <w:rPr>
          <w:lang w:val="en-GB"/>
        </w:rPr>
        <w:t xml:space="preserve"> managers as </w:t>
      </w:r>
      <w:r w:rsidR="003528AF">
        <w:rPr>
          <w:lang w:val="en-GB"/>
        </w:rPr>
        <w:t>a</w:t>
      </w:r>
      <w:r w:rsidR="00A47744">
        <w:rPr>
          <w:lang w:val="en-GB"/>
        </w:rPr>
        <w:t xml:space="preserve"> preferable</w:t>
      </w:r>
      <w:r w:rsidR="003528AF">
        <w:rPr>
          <w:lang w:val="en-GB"/>
        </w:rPr>
        <w:t xml:space="preserve"> alternative </w:t>
      </w:r>
      <w:r w:rsidR="00A4220E">
        <w:rPr>
          <w:lang w:val="en-GB"/>
        </w:rPr>
        <w:t>to government mandated action.</w:t>
      </w:r>
      <w:r w:rsidR="00077A67">
        <w:rPr>
          <w:lang w:val="en-GB"/>
        </w:rPr>
        <w:t xml:space="preserve"> </w:t>
      </w:r>
      <w:r w:rsidR="00BD3B63" w:rsidRPr="0048229A">
        <w:rPr>
          <w:lang w:val="en-GB"/>
        </w:rPr>
        <w:t xml:space="preserve">Thus, the performative work on </w:t>
      </w:r>
      <w:r w:rsidR="00154B49">
        <w:rPr>
          <w:lang w:val="en-GB"/>
        </w:rPr>
        <w:t xml:space="preserve">the </w:t>
      </w:r>
      <w:r w:rsidR="00BD3B63" w:rsidRPr="0048229A">
        <w:rPr>
          <w:lang w:val="en-GB"/>
        </w:rPr>
        <w:t>regulatory risk</w:t>
      </w:r>
      <w:r w:rsidR="00154B49">
        <w:rPr>
          <w:lang w:val="en-GB"/>
        </w:rPr>
        <w:t xml:space="preserve"> of climate change </w:t>
      </w:r>
      <w:r w:rsidR="00BD3B63" w:rsidRPr="0048229A">
        <w:rPr>
          <w:lang w:val="en-GB"/>
        </w:rPr>
        <w:t>produce</w:t>
      </w:r>
      <w:r w:rsidR="00077A67">
        <w:rPr>
          <w:lang w:val="en-GB"/>
        </w:rPr>
        <w:t>d</w:t>
      </w:r>
      <w:r w:rsidR="00BD3B63" w:rsidRPr="0048229A">
        <w:rPr>
          <w:lang w:val="en-GB"/>
        </w:rPr>
        <w:t xml:space="preserve"> </w:t>
      </w:r>
      <w:r w:rsidR="00154B49">
        <w:rPr>
          <w:lang w:val="en-GB"/>
        </w:rPr>
        <w:t>political activit</w:t>
      </w:r>
      <w:r w:rsidR="003170E8">
        <w:rPr>
          <w:lang w:val="en-GB"/>
        </w:rPr>
        <w:t>ies</w:t>
      </w:r>
      <w:r w:rsidR="00154B49">
        <w:rPr>
          <w:lang w:val="en-GB"/>
        </w:rPr>
        <w:t xml:space="preserve"> and attempts to shape climate legislation, changed production practices</w:t>
      </w:r>
      <w:r w:rsidR="00154B49" w:rsidRPr="0048229A">
        <w:rPr>
          <w:lang w:val="en-GB"/>
        </w:rPr>
        <w:t xml:space="preserve">, </w:t>
      </w:r>
      <w:r w:rsidR="00154B49">
        <w:rPr>
          <w:lang w:val="en-GB"/>
        </w:rPr>
        <w:t xml:space="preserve">the </w:t>
      </w:r>
      <w:r w:rsidR="00BD3B63" w:rsidRPr="0048229A">
        <w:rPr>
          <w:lang w:val="en-GB"/>
        </w:rPr>
        <w:t>incorporation of carbon pric</w:t>
      </w:r>
      <w:r w:rsidR="00077A67">
        <w:rPr>
          <w:lang w:val="en-GB"/>
        </w:rPr>
        <w:t xml:space="preserve">ing in investment decisions, and involvement in voluntary </w:t>
      </w:r>
      <w:r w:rsidR="00077A67" w:rsidRPr="0048229A">
        <w:rPr>
          <w:lang w:val="en-GB"/>
        </w:rPr>
        <w:t xml:space="preserve">reporting </w:t>
      </w:r>
      <w:r w:rsidR="00C46E55">
        <w:rPr>
          <w:lang w:val="en-GB"/>
        </w:rPr>
        <w:t>which signalled firms’ environmental engagement.</w:t>
      </w:r>
      <w:r w:rsidR="000447EE">
        <w:rPr>
          <w:lang w:val="en-GB"/>
        </w:rPr>
        <w:t xml:space="preserve"> </w:t>
      </w:r>
    </w:p>
    <w:p w14:paraId="0F5C6794" w14:textId="77777777" w:rsidR="00E4362A" w:rsidRPr="0048229A" w:rsidRDefault="00E4362A" w:rsidP="008D28A1">
      <w:pPr>
        <w:spacing w:line="480" w:lineRule="auto"/>
        <w:jc w:val="both"/>
        <w:rPr>
          <w:lang w:val="en-GB"/>
        </w:rPr>
      </w:pPr>
    </w:p>
    <w:p w14:paraId="66FE5D8C" w14:textId="77777777" w:rsidR="00B95609" w:rsidRPr="00154B49" w:rsidRDefault="00B95609" w:rsidP="008D28A1">
      <w:pPr>
        <w:spacing w:line="480" w:lineRule="auto"/>
        <w:jc w:val="both"/>
        <w:rPr>
          <w:i/>
          <w:lang w:val="en-GB"/>
        </w:rPr>
      </w:pPr>
      <w:r w:rsidRPr="00154B49">
        <w:rPr>
          <w:i/>
          <w:lang w:val="en-GB"/>
        </w:rPr>
        <w:t xml:space="preserve">Market </w:t>
      </w:r>
      <w:r w:rsidR="00154B49">
        <w:rPr>
          <w:i/>
          <w:lang w:val="en-GB"/>
        </w:rPr>
        <w:t xml:space="preserve">and reputational </w:t>
      </w:r>
      <w:r w:rsidRPr="00154B49">
        <w:rPr>
          <w:i/>
          <w:lang w:val="en-GB"/>
        </w:rPr>
        <w:t>risk</w:t>
      </w:r>
    </w:p>
    <w:p w14:paraId="4757BA52" w14:textId="0AEAAE56" w:rsidR="0057754F" w:rsidRDefault="00154B49" w:rsidP="008D28A1">
      <w:pPr>
        <w:spacing w:line="480" w:lineRule="auto"/>
        <w:jc w:val="both"/>
        <w:rPr>
          <w:lang w:val="en-GB"/>
        </w:rPr>
      </w:pPr>
      <w:r>
        <w:rPr>
          <w:lang w:val="en-GB"/>
        </w:rPr>
        <w:t xml:space="preserve">The third </w:t>
      </w:r>
      <w:r w:rsidR="00D11D2F">
        <w:rPr>
          <w:lang w:val="en-GB"/>
        </w:rPr>
        <w:t xml:space="preserve">framing </w:t>
      </w:r>
      <w:r>
        <w:rPr>
          <w:lang w:val="en-GB"/>
        </w:rPr>
        <w:t>of business risk related to the</w:t>
      </w:r>
      <w:r w:rsidR="00844230" w:rsidRPr="0048229A">
        <w:rPr>
          <w:lang w:val="en-GB"/>
        </w:rPr>
        <w:t xml:space="preserve"> </w:t>
      </w:r>
      <w:r w:rsidR="00BD3B63" w:rsidRPr="0048229A">
        <w:rPr>
          <w:lang w:val="en-GB"/>
        </w:rPr>
        <w:t xml:space="preserve">market </w:t>
      </w:r>
      <w:r>
        <w:rPr>
          <w:lang w:val="en-GB"/>
        </w:rPr>
        <w:t xml:space="preserve">and reputational implications of climate change. This </w:t>
      </w:r>
      <w:r w:rsidR="00C46E55">
        <w:rPr>
          <w:lang w:val="en-GB"/>
        </w:rPr>
        <w:t>included</w:t>
      </w:r>
      <w:r>
        <w:rPr>
          <w:lang w:val="en-GB"/>
        </w:rPr>
        <w:t xml:space="preserve"> </w:t>
      </w:r>
      <w:r w:rsidR="0057754F">
        <w:rPr>
          <w:lang w:val="en-GB"/>
        </w:rPr>
        <w:t xml:space="preserve">the </w:t>
      </w:r>
      <w:r w:rsidR="00051D14">
        <w:rPr>
          <w:lang w:val="en-GB"/>
        </w:rPr>
        <w:t xml:space="preserve">potential for </w:t>
      </w:r>
      <w:r w:rsidR="0057754F">
        <w:rPr>
          <w:lang w:val="en-GB"/>
        </w:rPr>
        <w:t>new</w:t>
      </w:r>
      <w:r w:rsidR="00844230" w:rsidRPr="0048229A">
        <w:rPr>
          <w:lang w:val="en-GB"/>
        </w:rPr>
        <w:t xml:space="preserve"> </w:t>
      </w:r>
      <w:r w:rsidR="00051D14">
        <w:rPr>
          <w:lang w:val="en-GB"/>
        </w:rPr>
        <w:t xml:space="preserve">disruptive, </w:t>
      </w:r>
      <w:r w:rsidR="0057754F">
        <w:rPr>
          <w:lang w:val="en-GB"/>
        </w:rPr>
        <w:t xml:space="preserve">‘low-carbon’ </w:t>
      </w:r>
      <w:r w:rsidR="00844230" w:rsidRPr="0048229A">
        <w:rPr>
          <w:lang w:val="en-GB"/>
        </w:rPr>
        <w:t>technologies</w:t>
      </w:r>
      <w:r w:rsidR="00B3379A">
        <w:rPr>
          <w:lang w:val="en-GB"/>
        </w:rPr>
        <w:t xml:space="preserve"> to challenge established business models</w:t>
      </w:r>
      <w:r w:rsidR="00C46E55">
        <w:rPr>
          <w:lang w:val="en-GB"/>
        </w:rPr>
        <w:t xml:space="preserve">, as well as the threat of </w:t>
      </w:r>
      <w:r w:rsidR="00844230" w:rsidRPr="0048229A">
        <w:rPr>
          <w:lang w:val="en-GB"/>
        </w:rPr>
        <w:t xml:space="preserve">changing </w:t>
      </w:r>
      <w:r w:rsidR="00BD3B63" w:rsidRPr="0048229A">
        <w:rPr>
          <w:lang w:val="en-GB"/>
        </w:rPr>
        <w:t>stakeholder</w:t>
      </w:r>
      <w:r w:rsidR="00844230" w:rsidRPr="0048229A">
        <w:rPr>
          <w:lang w:val="en-GB"/>
        </w:rPr>
        <w:t xml:space="preserve"> perceptions of companies’ environmental </w:t>
      </w:r>
      <w:r w:rsidR="00C46E55">
        <w:rPr>
          <w:lang w:val="en-GB"/>
        </w:rPr>
        <w:t>impact</w:t>
      </w:r>
      <w:r w:rsidR="00844230" w:rsidRPr="0048229A">
        <w:rPr>
          <w:lang w:val="en-GB"/>
        </w:rPr>
        <w:t xml:space="preserve">. </w:t>
      </w:r>
      <w:r w:rsidR="00B95609" w:rsidRPr="0048229A">
        <w:rPr>
          <w:lang w:val="en-GB"/>
        </w:rPr>
        <w:t xml:space="preserve">In terms of market risks, a key issue </w:t>
      </w:r>
      <w:r w:rsidR="0057754F">
        <w:rPr>
          <w:lang w:val="en-GB"/>
        </w:rPr>
        <w:t>expressed by our respondents was</w:t>
      </w:r>
      <w:r w:rsidR="00B95609" w:rsidRPr="0048229A">
        <w:rPr>
          <w:lang w:val="en-GB"/>
        </w:rPr>
        <w:t xml:space="preserve"> the potential for other companies to gain a competitive advantage through the early adoption of ‘green’ technologies and products which </w:t>
      </w:r>
      <w:r w:rsidR="0057754F">
        <w:rPr>
          <w:lang w:val="en-GB"/>
        </w:rPr>
        <w:t>were</w:t>
      </w:r>
      <w:r w:rsidR="00B95609" w:rsidRPr="0048229A">
        <w:rPr>
          <w:lang w:val="en-GB"/>
        </w:rPr>
        <w:t xml:space="preserve"> better suited to a carbon-constrained world. One response </w:t>
      </w:r>
      <w:r w:rsidR="0057754F">
        <w:rPr>
          <w:lang w:val="en-GB"/>
        </w:rPr>
        <w:t>was</w:t>
      </w:r>
      <w:r w:rsidR="00B95609" w:rsidRPr="0048229A">
        <w:rPr>
          <w:lang w:val="en-GB"/>
        </w:rPr>
        <w:t xml:space="preserve"> to invest in research and development in order to identify, create and bring to market these new technologies ahead of competitors. So for example, </w:t>
      </w:r>
      <w:r w:rsidR="0057754F">
        <w:rPr>
          <w:lang w:val="en-GB"/>
        </w:rPr>
        <w:t xml:space="preserve">GlobalCo had become a leader </w:t>
      </w:r>
      <w:r w:rsidR="00B95609" w:rsidRPr="0048229A">
        <w:rPr>
          <w:lang w:val="en-GB"/>
        </w:rPr>
        <w:t xml:space="preserve">in the design and development of </w:t>
      </w:r>
      <w:r w:rsidR="00C46E55">
        <w:rPr>
          <w:lang w:val="en-GB"/>
        </w:rPr>
        <w:t>so-called ‘gre</w:t>
      </w:r>
      <w:r w:rsidR="00050E1C">
        <w:rPr>
          <w:lang w:val="en-GB"/>
        </w:rPr>
        <w:t>e</w:t>
      </w:r>
      <w:r w:rsidR="00C46E55">
        <w:rPr>
          <w:lang w:val="en-GB"/>
        </w:rPr>
        <w:t xml:space="preserve">n’ technology and now produced </w:t>
      </w:r>
      <w:r w:rsidR="00B95609" w:rsidRPr="0048229A">
        <w:rPr>
          <w:lang w:val="en-GB"/>
        </w:rPr>
        <w:t>wind turbines, fuel-efficient jet engines</w:t>
      </w:r>
      <w:r w:rsidR="0057754F">
        <w:rPr>
          <w:lang w:val="en-GB"/>
        </w:rPr>
        <w:t>, and electric vehicle</w:t>
      </w:r>
      <w:r w:rsidR="00050E1C">
        <w:rPr>
          <w:lang w:val="en-GB"/>
        </w:rPr>
        <w:t xml:space="preserve"> infrastructure</w:t>
      </w:r>
      <w:r w:rsidR="00C46E55">
        <w:rPr>
          <w:lang w:val="en-GB"/>
        </w:rPr>
        <w:t>. S</w:t>
      </w:r>
      <w:r w:rsidR="0057754F">
        <w:rPr>
          <w:lang w:val="en-GB"/>
        </w:rPr>
        <w:t>enior manager</w:t>
      </w:r>
      <w:r w:rsidR="00050E1C">
        <w:rPr>
          <w:lang w:val="en-GB"/>
        </w:rPr>
        <w:t>s</w:t>
      </w:r>
      <w:r w:rsidR="0057754F">
        <w:rPr>
          <w:lang w:val="en-GB"/>
        </w:rPr>
        <w:t xml:space="preserve"> argued </w:t>
      </w:r>
      <w:r w:rsidR="00C46E55">
        <w:rPr>
          <w:lang w:val="en-GB"/>
        </w:rPr>
        <w:t xml:space="preserve">this positioned them as future </w:t>
      </w:r>
      <w:r w:rsidR="0057754F">
        <w:rPr>
          <w:lang w:val="en-GB"/>
        </w:rPr>
        <w:t xml:space="preserve">leaders in a ‘green’ economy. </w:t>
      </w:r>
    </w:p>
    <w:p w14:paraId="0B93BC4D" w14:textId="77777777" w:rsidR="001A7F10" w:rsidRDefault="001A7F10" w:rsidP="008D28A1">
      <w:pPr>
        <w:spacing w:line="480" w:lineRule="auto"/>
        <w:jc w:val="both"/>
        <w:rPr>
          <w:lang w:val="en-GB"/>
        </w:rPr>
      </w:pPr>
    </w:p>
    <w:p w14:paraId="29AD21A2" w14:textId="242CBCBE" w:rsidR="00A47744" w:rsidRDefault="00B95609" w:rsidP="006D0BF5">
      <w:pPr>
        <w:spacing w:line="480" w:lineRule="auto"/>
        <w:jc w:val="both"/>
        <w:rPr>
          <w:lang w:val="en-GB"/>
        </w:rPr>
      </w:pPr>
      <w:r w:rsidRPr="0048229A">
        <w:rPr>
          <w:lang w:val="en-GB"/>
        </w:rPr>
        <w:t xml:space="preserve">Increasing public awareness of climate change </w:t>
      </w:r>
      <w:r w:rsidR="0057754F">
        <w:rPr>
          <w:lang w:val="en-GB"/>
        </w:rPr>
        <w:t>through media reporting and NGO campaigns als</w:t>
      </w:r>
      <w:r w:rsidRPr="0048229A">
        <w:rPr>
          <w:lang w:val="en-GB"/>
        </w:rPr>
        <w:t xml:space="preserve">o resulted in a corporate realization of the reputational risk that flows from an association with GHG pollution. A common response for </w:t>
      </w:r>
      <w:r w:rsidR="00BD3B63" w:rsidRPr="0048229A">
        <w:rPr>
          <w:lang w:val="en-GB"/>
        </w:rPr>
        <w:t>corporations</w:t>
      </w:r>
      <w:r w:rsidRPr="0048229A">
        <w:rPr>
          <w:lang w:val="en-GB"/>
        </w:rPr>
        <w:t xml:space="preserve"> </w:t>
      </w:r>
      <w:r w:rsidR="0057754F">
        <w:rPr>
          <w:lang w:val="en-GB"/>
        </w:rPr>
        <w:t xml:space="preserve">was to use </w:t>
      </w:r>
      <w:r w:rsidRPr="0048229A">
        <w:rPr>
          <w:lang w:val="en-GB"/>
        </w:rPr>
        <w:t>marketing and branding to promote the</w:t>
      </w:r>
      <w:r w:rsidR="00CB21E7">
        <w:rPr>
          <w:lang w:val="en-GB"/>
        </w:rPr>
        <w:t>ir</w:t>
      </w:r>
      <w:r w:rsidRPr="0048229A">
        <w:rPr>
          <w:lang w:val="en-GB"/>
        </w:rPr>
        <w:t xml:space="preserve"> environmental and ‘green’ cr</w:t>
      </w:r>
      <w:r w:rsidR="00C46E55">
        <w:rPr>
          <w:lang w:val="en-GB"/>
        </w:rPr>
        <w:t xml:space="preserve">edentials. </w:t>
      </w:r>
      <w:r w:rsidR="0092263F">
        <w:rPr>
          <w:lang w:val="en-GB"/>
        </w:rPr>
        <w:t>For example, MediaCo</w:t>
      </w:r>
      <w:r w:rsidR="00A47744">
        <w:rPr>
          <w:lang w:val="en-GB"/>
        </w:rPr>
        <w:t>’s organisational change program emphasised employee and customer involvement in reducing carbon emissions. As the program branding emphasised:</w:t>
      </w:r>
    </w:p>
    <w:p w14:paraId="538E755A" w14:textId="012027BE" w:rsidR="00A47744" w:rsidRDefault="00A47744" w:rsidP="00A47744">
      <w:pPr>
        <w:pStyle w:val="Quote"/>
        <w:rPr>
          <w:lang w:val="en-GB"/>
        </w:rPr>
      </w:pPr>
      <w:r>
        <w:rPr>
          <w:lang w:val="en-GB"/>
        </w:rPr>
        <w:t>Climate change is about all of us. Everyone ca</w:t>
      </w:r>
      <w:r w:rsidR="003170E8">
        <w:rPr>
          <w:lang w:val="en-GB"/>
        </w:rPr>
        <w:t>n</w:t>
      </w:r>
      <w:r>
        <w:rPr>
          <w:lang w:val="en-GB"/>
        </w:rPr>
        <w:t xml:space="preserve"> contribute by changing what we do by </w:t>
      </w:r>
      <w:r w:rsidR="003170E8">
        <w:rPr>
          <w:lang w:val="en-GB"/>
        </w:rPr>
        <w:t>o</w:t>
      </w:r>
      <w:r>
        <w:rPr>
          <w:lang w:val="en-GB"/>
        </w:rPr>
        <w:t xml:space="preserve">ne </w:t>
      </w:r>
      <w:r w:rsidR="003170E8">
        <w:rPr>
          <w:lang w:val="en-GB"/>
        </w:rPr>
        <w:t>d</w:t>
      </w:r>
      <w:r>
        <w:rPr>
          <w:lang w:val="en-GB"/>
        </w:rPr>
        <w:t>egree, in lots of ways every day. Together these actions will help us change the future of the planet.</w:t>
      </w:r>
    </w:p>
    <w:p w14:paraId="2B6E5739" w14:textId="77777777" w:rsidR="00A17967" w:rsidRDefault="00A17967" w:rsidP="00A17967">
      <w:pPr>
        <w:spacing w:line="480" w:lineRule="auto"/>
        <w:jc w:val="both"/>
        <w:rPr>
          <w:lang w:val="en-GB"/>
        </w:rPr>
      </w:pPr>
      <w:r>
        <w:rPr>
          <w:lang w:val="en-GB"/>
        </w:rPr>
        <w:t>S</w:t>
      </w:r>
      <w:r w:rsidRPr="0048229A">
        <w:rPr>
          <w:lang w:val="en-GB"/>
        </w:rPr>
        <w:t>uch marketing offer</w:t>
      </w:r>
      <w:r>
        <w:rPr>
          <w:lang w:val="en-GB"/>
        </w:rPr>
        <w:t>ed</w:t>
      </w:r>
      <w:r w:rsidRPr="0048229A">
        <w:rPr>
          <w:lang w:val="en-GB"/>
        </w:rPr>
        <w:t xml:space="preserve"> the potential to manage public awareness of climate change by presenting companies as ‘taking action’ </w:t>
      </w:r>
      <w:r>
        <w:rPr>
          <w:lang w:val="en-GB"/>
        </w:rPr>
        <w:t xml:space="preserve">and ‘leading’ </w:t>
      </w:r>
      <w:r w:rsidRPr="0048229A">
        <w:rPr>
          <w:lang w:val="en-GB"/>
        </w:rPr>
        <w:t>on th</w:t>
      </w:r>
      <w:r>
        <w:rPr>
          <w:lang w:val="en-GB"/>
        </w:rPr>
        <w:t>is</w:t>
      </w:r>
      <w:r w:rsidRPr="0048229A">
        <w:rPr>
          <w:lang w:val="en-GB"/>
        </w:rPr>
        <w:t xml:space="preserve"> issue.</w:t>
      </w:r>
    </w:p>
    <w:p w14:paraId="43150132" w14:textId="77777777" w:rsidR="00A17967" w:rsidRDefault="00A17967" w:rsidP="00A17967">
      <w:pPr>
        <w:spacing w:line="480" w:lineRule="auto"/>
        <w:jc w:val="both"/>
      </w:pPr>
    </w:p>
    <w:p w14:paraId="4EE4AED9" w14:textId="49A14AB0" w:rsidR="00903271" w:rsidRDefault="00903271" w:rsidP="006D0BF5">
      <w:pPr>
        <w:spacing w:line="480" w:lineRule="auto"/>
        <w:jc w:val="both"/>
        <w:rPr>
          <w:lang w:val="en-GB"/>
        </w:rPr>
      </w:pPr>
      <w:r>
        <w:rPr>
          <w:lang w:val="en-GB"/>
        </w:rPr>
        <w:t>Beyond external branding, a</w:t>
      </w:r>
      <w:r w:rsidRPr="0048229A">
        <w:rPr>
          <w:lang w:val="en-GB"/>
        </w:rPr>
        <w:t xml:space="preserve">nother way of managing </w:t>
      </w:r>
      <w:r>
        <w:rPr>
          <w:lang w:val="en-GB"/>
        </w:rPr>
        <w:t xml:space="preserve">reputational </w:t>
      </w:r>
      <w:r w:rsidRPr="0048229A">
        <w:rPr>
          <w:lang w:val="en-GB"/>
        </w:rPr>
        <w:t xml:space="preserve">risk </w:t>
      </w:r>
      <w:r>
        <w:rPr>
          <w:lang w:val="en-GB"/>
        </w:rPr>
        <w:t>was</w:t>
      </w:r>
      <w:r w:rsidRPr="0048229A">
        <w:rPr>
          <w:lang w:val="en-GB"/>
        </w:rPr>
        <w:t xml:space="preserve"> </w:t>
      </w:r>
      <w:r>
        <w:rPr>
          <w:lang w:val="en-GB"/>
        </w:rPr>
        <w:t xml:space="preserve">to form </w:t>
      </w:r>
      <w:r w:rsidRPr="0048229A">
        <w:rPr>
          <w:lang w:val="en-GB"/>
        </w:rPr>
        <w:t>alliances with environmental NGOs.</w:t>
      </w:r>
      <w:r>
        <w:rPr>
          <w:lang w:val="en-GB"/>
        </w:rPr>
        <w:t xml:space="preserve"> </w:t>
      </w:r>
      <w:r w:rsidR="003170E8">
        <w:rPr>
          <w:lang w:val="en-GB"/>
        </w:rPr>
        <w:t>M</w:t>
      </w:r>
      <w:r>
        <w:rPr>
          <w:lang w:val="en-GB"/>
        </w:rPr>
        <w:t>anagers at EnergyCo stressed how having a relationship with selected NGOs allowed them to better frame their external messaging and lobbying of government. As one m</w:t>
      </w:r>
      <w:r w:rsidR="00A17967">
        <w:rPr>
          <w:lang w:val="en-GB"/>
        </w:rPr>
        <w:t>anager pointed out:</w:t>
      </w:r>
    </w:p>
    <w:p w14:paraId="511EA7A3" w14:textId="1BFB1866" w:rsidR="00A17967" w:rsidRDefault="00A17967" w:rsidP="00A17967">
      <w:pPr>
        <w:pStyle w:val="Quote"/>
        <w:rPr>
          <w:lang w:val="en-GB"/>
        </w:rPr>
      </w:pPr>
      <w:r w:rsidRPr="00A17967">
        <w:rPr>
          <w:lang w:val="en-GB"/>
        </w:rPr>
        <w:t xml:space="preserve">We engage a lot with different green NGOs and some of them are more constructive than others...WWF and the Climate Institute and ACF, they are a lot more practical.  They will work with business. They understand that business still has to make money. We are still going to be emitting greenhouse gas emissions, end of story. </w:t>
      </w:r>
      <w:r>
        <w:rPr>
          <w:lang w:val="en-GB"/>
        </w:rPr>
        <w:t xml:space="preserve">Of course we are. </w:t>
      </w:r>
      <w:r w:rsidRPr="00A17967">
        <w:rPr>
          <w:lang w:val="en-GB"/>
        </w:rPr>
        <w:t>We are still going to be using resources. But they can kind of work with you to help you get better policy positions that also meet their end goals.</w:t>
      </w:r>
    </w:p>
    <w:p w14:paraId="787FD58D" w14:textId="77777777" w:rsidR="001A7F10" w:rsidRDefault="001A7F10" w:rsidP="008D28A1">
      <w:pPr>
        <w:spacing w:line="480" w:lineRule="auto"/>
        <w:ind w:left="709" w:right="567"/>
        <w:jc w:val="both"/>
      </w:pPr>
    </w:p>
    <w:p w14:paraId="5B3071CA" w14:textId="45301C56" w:rsidR="00B95609" w:rsidRPr="0048229A" w:rsidRDefault="008B5C86" w:rsidP="008D28A1">
      <w:pPr>
        <w:autoSpaceDE w:val="0"/>
        <w:autoSpaceDN w:val="0"/>
        <w:adjustRightInd w:val="0"/>
        <w:spacing w:line="480" w:lineRule="auto"/>
        <w:jc w:val="both"/>
        <w:rPr>
          <w:lang w:val="en-GB"/>
        </w:rPr>
      </w:pPr>
      <w:r>
        <w:rPr>
          <w:lang w:val="en-GB"/>
        </w:rPr>
        <w:lastRenderedPageBreak/>
        <w:t xml:space="preserve">Thus, in framing climate change as a market and reputational risk corporations produced new products and services and engaged in new collaborations to be included in managing the </w:t>
      </w:r>
      <w:r w:rsidR="00CC0F65">
        <w:rPr>
          <w:lang w:val="en-GB"/>
        </w:rPr>
        <w:t xml:space="preserve">risk </w:t>
      </w:r>
      <w:r>
        <w:rPr>
          <w:lang w:val="en-GB"/>
        </w:rPr>
        <w:t xml:space="preserve">of climate change. </w:t>
      </w:r>
    </w:p>
    <w:p w14:paraId="6C8A3E0D" w14:textId="77777777" w:rsidR="00F634F1" w:rsidRPr="0048229A" w:rsidRDefault="00F634F1" w:rsidP="008D28A1">
      <w:pPr>
        <w:spacing w:line="480" w:lineRule="auto"/>
        <w:jc w:val="both"/>
        <w:rPr>
          <w:lang w:val="en-GB"/>
        </w:rPr>
      </w:pPr>
    </w:p>
    <w:p w14:paraId="0E7B799A" w14:textId="77777777" w:rsidR="00917F54" w:rsidRPr="0048229A" w:rsidRDefault="00D610FE" w:rsidP="008D28A1">
      <w:pPr>
        <w:spacing w:line="480" w:lineRule="auto"/>
        <w:jc w:val="both"/>
        <w:rPr>
          <w:b/>
          <w:lang w:val="en-GB"/>
        </w:rPr>
      </w:pPr>
      <w:r>
        <w:rPr>
          <w:b/>
          <w:lang w:val="en-GB"/>
        </w:rPr>
        <w:t>The p</w:t>
      </w:r>
      <w:r w:rsidR="00917F54" w:rsidRPr="0048229A">
        <w:rPr>
          <w:b/>
          <w:lang w:val="en-GB"/>
        </w:rPr>
        <w:t>erformative work of risk</w:t>
      </w:r>
    </w:p>
    <w:p w14:paraId="31F4CC9B" w14:textId="6257FE49" w:rsidR="00A66615" w:rsidRPr="0048229A" w:rsidRDefault="00917F54" w:rsidP="008D28A1">
      <w:pPr>
        <w:spacing w:line="480" w:lineRule="auto"/>
        <w:jc w:val="both"/>
        <w:rPr>
          <w:rFonts w:eastAsia="Calibri"/>
          <w:lang w:val="en-GB" w:eastAsia="en-US"/>
        </w:rPr>
      </w:pPr>
      <w:r w:rsidRPr="0048229A">
        <w:rPr>
          <w:lang w:val="en-GB"/>
        </w:rPr>
        <w:t xml:space="preserve">By </w:t>
      </w:r>
      <w:r w:rsidR="00745D58" w:rsidRPr="0048229A">
        <w:rPr>
          <w:lang w:val="en-GB"/>
        </w:rPr>
        <w:t>framing</w:t>
      </w:r>
      <w:r w:rsidRPr="0048229A">
        <w:rPr>
          <w:lang w:val="en-GB"/>
        </w:rPr>
        <w:t xml:space="preserve"> </w:t>
      </w:r>
      <w:r w:rsidR="004672DB" w:rsidRPr="0048229A">
        <w:rPr>
          <w:lang w:val="en-GB"/>
        </w:rPr>
        <w:t xml:space="preserve">and dividing </w:t>
      </w:r>
      <w:r w:rsidRPr="0048229A">
        <w:rPr>
          <w:lang w:val="en-GB"/>
        </w:rPr>
        <w:t xml:space="preserve">climate change into different types of risk, corporations </w:t>
      </w:r>
      <w:r w:rsidR="00B7776B">
        <w:rPr>
          <w:lang w:val="en-GB"/>
        </w:rPr>
        <w:t>play</w:t>
      </w:r>
      <w:r w:rsidR="00051D14">
        <w:rPr>
          <w:lang w:val="en-GB"/>
        </w:rPr>
        <w:t>ed</w:t>
      </w:r>
      <w:r w:rsidR="00B7776B">
        <w:rPr>
          <w:lang w:val="en-GB"/>
        </w:rPr>
        <w:t xml:space="preserve"> a central role in </w:t>
      </w:r>
      <w:r w:rsidRPr="0048229A">
        <w:rPr>
          <w:lang w:val="en-GB"/>
        </w:rPr>
        <w:t>bringing particular realities into existence.</w:t>
      </w:r>
      <w:r w:rsidR="0052690E" w:rsidRPr="0048229A">
        <w:rPr>
          <w:rFonts w:eastAsia="Calibri"/>
          <w:lang w:val="en-GB" w:eastAsia="en-US"/>
        </w:rPr>
        <w:t xml:space="preserve"> </w:t>
      </w:r>
      <w:r w:rsidR="00B7776B">
        <w:rPr>
          <w:rFonts w:eastAsia="Calibri"/>
          <w:lang w:val="en-GB" w:eastAsia="en-US"/>
        </w:rPr>
        <w:t>For instance</w:t>
      </w:r>
      <w:r w:rsidR="00081FE2">
        <w:rPr>
          <w:rFonts w:eastAsia="Calibri"/>
          <w:lang w:val="en-GB" w:eastAsia="en-US"/>
        </w:rPr>
        <w:t>,</w:t>
      </w:r>
      <w:r w:rsidR="00B7776B">
        <w:rPr>
          <w:rFonts w:eastAsia="Calibri"/>
          <w:lang w:val="en-GB" w:eastAsia="en-US"/>
        </w:rPr>
        <w:t xml:space="preserve"> the </w:t>
      </w:r>
      <w:r w:rsidR="00094FCC">
        <w:rPr>
          <w:rFonts w:eastAsia="Calibri"/>
          <w:lang w:val="en-GB" w:eastAsia="en-US"/>
        </w:rPr>
        <w:t xml:space="preserve">division </w:t>
      </w:r>
      <w:r w:rsidR="00B7776B">
        <w:rPr>
          <w:rFonts w:eastAsia="Calibri"/>
          <w:lang w:val="en-GB" w:eastAsia="en-US"/>
        </w:rPr>
        <w:t>of c</w:t>
      </w:r>
      <w:r w:rsidR="0052690E" w:rsidRPr="0048229A">
        <w:rPr>
          <w:rFonts w:eastAsia="Calibri"/>
          <w:lang w:val="en-GB" w:eastAsia="en-US"/>
        </w:rPr>
        <w:t xml:space="preserve">limate change </w:t>
      </w:r>
      <w:r w:rsidR="00B7776B">
        <w:rPr>
          <w:rFonts w:eastAsia="Calibri"/>
          <w:lang w:val="en-GB" w:eastAsia="en-US"/>
        </w:rPr>
        <w:t xml:space="preserve">into </w:t>
      </w:r>
      <w:r w:rsidR="00050E1C">
        <w:rPr>
          <w:rFonts w:eastAsia="Calibri"/>
          <w:lang w:val="en-GB" w:eastAsia="en-US"/>
        </w:rPr>
        <w:t>physical, regulatory and market</w:t>
      </w:r>
      <w:r w:rsidR="00B7776B">
        <w:rPr>
          <w:rFonts w:eastAsia="Calibri"/>
          <w:lang w:val="en-GB" w:eastAsia="en-US"/>
        </w:rPr>
        <w:t xml:space="preserve"> risk </w:t>
      </w:r>
      <w:r w:rsidR="008B5C86">
        <w:rPr>
          <w:rFonts w:eastAsia="Calibri"/>
          <w:lang w:val="en-GB" w:eastAsia="en-US"/>
        </w:rPr>
        <w:t xml:space="preserve">broke up </w:t>
      </w:r>
      <w:r w:rsidR="00B7776B">
        <w:rPr>
          <w:rFonts w:eastAsia="Calibri"/>
          <w:lang w:val="en-GB" w:eastAsia="en-US"/>
        </w:rPr>
        <w:t xml:space="preserve">a complex and amorphous concept </w:t>
      </w:r>
      <w:r w:rsidR="0052690E" w:rsidRPr="0048229A">
        <w:rPr>
          <w:rFonts w:eastAsia="Calibri"/>
          <w:lang w:val="en-GB" w:eastAsia="en-US"/>
        </w:rPr>
        <w:t>into small</w:t>
      </w:r>
      <w:r w:rsidR="004672DB" w:rsidRPr="0048229A">
        <w:rPr>
          <w:rFonts w:eastAsia="Calibri"/>
          <w:lang w:val="en-GB" w:eastAsia="en-US"/>
        </w:rPr>
        <w:t>er</w:t>
      </w:r>
      <w:r w:rsidR="0052690E" w:rsidRPr="0048229A">
        <w:rPr>
          <w:rFonts w:eastAsia="Calibri"/>
          <w:lang w:val="en-GB" w:eastAsia="en-US"/>
        </w:rPr>
        <w:t xml:space="preserve"> </w:t>
      </w:r>
      <w:r w:rsidR="00FC0D6E">
        <w:rPr>
          <w:rFonts w:eastAsia="Calibri"/>
          <w:lang w:val="en-GB" w:eastAsia="en-US"/>
        </w:rPr>
        <w:t>components</w:t>
      </w:r>
      <w:r w:rsidR="00CC0F65">
        <w:rPr>
          <w:rFonts w:eastAsia="Calibri"/>
          <w:lang w:val="en-GB" w:eastAsia="en-US"/>
        </w:rPr>
        <w:t xml:space="preserve">. This replaced the complexities of climate change </w:t>
      </w:r>
      <w:r w:rsidR="0052690E" w:rsidRPr="0048229A">
        <w:rPr>
          <w:rFonts w:eastAsia="Calibri"/>
          <w:lang w:val="en-GB" w:eastAsia="en-US"/>
        </w:rPr>
        <w:t xml:space="preserve">and </w:t>
      </w:r>
      <w:r w:rsidR="00B7776B">
        <w:rPr>
          <w:rFonts w:eastAsia="Calibri"/>
          <w:lang w:val="en-GB" w:eastAsia="en-US"/>
        </w:rPr>
        <w:t>shorten</w:t>
      </w:r>
      <w:r w:rsidR="005806B5">
        <w:rPr>
          <w:rFonts w:eastAsia="Calibri"/>
          <w:lang w:val="en-GB" w:eastAsia="en-US"/>
        </w:rPr>
        <w:t>ed</w:t>
      </w:r>
      <w:r w:rsidR="00B7776B">
        <w:rPr>
          <w:rFonts w:eastAsia="Calibri"/>
          <w:lang w:val="en-GB" w:eastAsia="en-US"/>
        </w:rPr>
        <w:t xml:space="preserve"> the time fr</w:t>
      </w:r>
      <w:r w:rsidR="0081096F">
        <w:rPr>
          <w:rFonts w:eastAsia="Calibri"/>
          <w:lang w:val="en-GB" w:eastAsia="en-US"/>
        </w:rPr>
        <w:t>ame of decades of scientific projection. As the sustainability adviser at BankCo acknowledged:</w:t>
      </w:r>
    </w:p>
    <w:p w14:paraId="175A30FA" w14:textId="77777777" w:rsidR="0052690E" w:rsidRPr="0048229A" w:rsidRDefault="00050E1C" w:rsidP="008D28A1">
      <w:pPr>
        <w:spacing w:line="480" w:lineRule="auto"/>
        <w:ind w:left="720" w:right="565"/>
        <w:jc w:val="both"/>
        <w:rPr>
          <w:rFonts w:eastAsia="Calibri"/>
          <w:lang w:val="en-GB" w:eastAsia="en-US"/>
        </w:rPr>
      </w:pPr>
      <w:r>
        <w:rPr>
          <w:rFonts w:eastAsia="Arial"/>
          <w:lang w:val="en-GB" w:eastAsia="en-GB"/>
        </w:rPr>
        <w:t>.</w:t>
      </w:r>
      <w:r w:rsidR="0052690E" w:rsidRPr="0048229A">
        <w:rPr>
          <w:rFonts w:eastAsia="Arial"/>
          <w:lang w:val="en-GB" w:eastAsia="en-GB"/>
        </w:rPr>
        <w:t xml:space="preserve">..the long term risk of climate change activities impacting on business </w:t>
      </w:r>
      <w:r w:rsidR="0081096F">
        <w:rPr>
          <w:rFonts w:eastAsia="Arial"/>
          <w:lang w:val="en-GB" w:eastAsia="en-GB"/>
        </w:rPr>
        <w:t>are</w:t>
      </w:r>
      <w:r w:rsidR="0052690E" w:rsidRPr="0048229A">
        <w:rPr>
          <w:rFonts w:eastAsia="Arial"/>
          <w:lang w:val="en-GB" w:eastAsia="en-GB"/>
        </w:rPr>
        <w:t xml:space="preserve"> far greater than any risk from an emissions trading scheme</w:t>
      </w:r>
      <w:r w:rsidR="00D610FE">
        <w:rPr>
          <w:rFonts w:eastAsia="Arial"/>
          <w:lang w:val="en-GB" w:eastAsia="en-GB"/>
        </w:rPr>
        <w:t>.</w:t>
      </w:r>
      <w:r w:rsidR="0052690E" w:rsidRPr="0048229A">
        <w:rPr>
          <w:rFonts w:eastAsia="Arial"/>
          <w:lang w:val="en-GB" w:eastAsia="en-GB"/>
        </w:rPr>
        <w:t xml:space="preserve"> </w:t>
      </w:r>
      <w:r w:rsidR="00D610FE">
        <w:rPr>
          <w:rFonts w:eastAsia="Arial"/>
          <w:lang w:val="en-GB" w:eastAsia="en-GB"/>
        </w:rPr>
        <w:t>B</w:t>
      </w:r>
      <w:r w:rsidR="0052690E" w:rsidRPr="0048229A">
        <w:rPr>
          <w:rFonts w:eastAsia="Arial"/>
          <w:lang w:val="en-GB" w:eastAsia="en-GB"/>
        </w:rPr>
        <w:t>ut that is not the sort of thing that fits into your normal three year strategic planning project cycle</w:t>
      </w:r>
      <w:r w:rsidR="00D610FE">
        <w:rPr>
          <w:rFonts w:eastAsia="Arial"/>
          <w:lang w:val="en-GB" w:eastAsia="en-GB"/>
        </w:rPr>
        <w:t>!</w:t>
      </w:r>
    </w:p>
    <w:p w14:paraId="7A15920D" w14:textId="77777777" w:rsidR="004C4CBC" w:rsidRDefault="004C4CBC" w:rsidP="008D28A1">
      <w:pPr>
        <w:tabs>
          <w:tab w:val="left" w:pos="198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eastAsia="Arial"/>
          <w:lang w:val="en-GB" w:eastAsia="en-GB"/>
        </w:rPr>
      </w:pPr>
    </w:p>
    <w:p w14:paraId="2890F582" w14:textId="04ECFEA0" w:rsidR="00917F54" w:rsidRPr="0048229A" w:rsidRDefault="005806B5" w:rsidP="008D28A1">
      <w:pPr>
        <w:tabs>
          <w:tab w:val="left" w:pos="198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lang w:val="en-GB"/>
        </w:rPr>
      </w:pPr>
      <w:r>
        <w:rPr>
          <w:rFonts w:eastAsia="Arial"/>
          <w:lang w:val="en-GB" w:eastAsia="en-GB"/>
        </w:rPr>
        <w:t>C</w:t>
      </w:r>
      <w:r w:rsidR="00A66615" w:rsidRPr="0048229A">
        <w:rPr>
          <w:rFonts w:eastAsia="Arial"/>
          <w:lang w:val="en-GB" w:eastAsia="en-GB"/>
        </w:rPr>
        <w:t xml:space="preserve">limate change </w:t>
      </w:r>
      <w:r w:rsidR="0081096F">
        <w:rPr>
          <w:rFonts w:eastAsia="Arial"/>
          <w:lang w:val="en-GB" w:eastAsia="en-GB"/>
        </w:rPr>
        <w:t>was th</w:t>
      </w:r>
      <w:r w:rsidR="00FC0D6E">
        <w:rPr>
          <w:rFonts w:eastAsia="Arial"/>
          <w:lang w:val="en-GB" w:eastAsia="en-GB"/>
        </w:rPr>
        <w:t>us</w:t>
      </w:r>
      <w:r w:rsidR="0081096F">
        <w:rPr>
          <w:rFonts w:eastAsia="Arial"/>
          <w:lang w:val="en-GB" w:eastAsia="en-GB"/>
        </w:rPr>
        <w:t xml:space="preserve"> </w:t>
      </w:r>
      <w:r w:rsidR="00CC0F65">
        <w:rPr>
          <w:rFonts w:eastAsia="Arial"/>
          <w:lang w:val="en-GB" w:eastAsia="en-GB"/>
        </w:rPr>
        <w:t xml:space="preserve">alienated from the environment and </w:t>
      </w:r>
      <w:r w:rsidR="00A66615" w:rsidRPr="0048229A">
        <w:rPr>
          <w:rFonts w:eastAsia="Arial"/>
          <w:lang w:val="en-GB" w:eastAsia="en-GB"/>
        </w:rPr>
        <w:t>refr</w:t>
      </w:r>
      <w:r w:rsidR="00C8788E" w:rsidRPr="0048229A">
        <w:rPr>
          <w:rFonts w:eastAsia="Arial"/>
          <w:lang w:val="en-GB" w:eastAsia="en-GB"/>
        </w:rPr>
        <w:t xml:space="preserve">amed as </w:t>
      </w:r>
      <w:r w:rsidR="00CC0F65">
        <w:rPr>
          <w:rFonts w:eastAsia="Arial"/>
          <w:lang w:val="en-GB" w:eastAsia="en-GB"/>
        </w:rPr>
        <w:t xml:space="preserve">a </w:t>
      </w:r>
      <w:r w:rsidR="00C8788E" w:rsidRPr="0048229A">
        <w:rPr>
          <w:rFonts w:eastAsia="Arial"/>
          <w:lang w:val="en-GB" w:eastAsia="en-GB"/>
        </w:rPr>
        <w:t>calculative probability</w:t>
      </w:r>
      <w:r w:rsidR="0081096F">
        <w:rPr>
          <w:rFonts w:eastAsia="Arial"/>
          <w:lang w:val="en-GB" w:eastAsia="en-GB"/>
        </w:rPr>
        <w:t xml:space="preserve">. </w:t>
      </w:r>
      <w:r w:rsidR="00E05DD1">
        <w:rPr>
          <w:rFonts w:eastAsia="Arial"/>
          <w:lang w:val="en-GB" w:eastAsia="en-GB"/>
        </w:rPr>
        <w:t>As a senior manager at InsureCo explained, his business depended upon such assertions in the daily calculation of insurance premiums and future extreme weather events, ‘</w:t>
      </w:r>
      <w:r w:rsidR="00E05DD1" w:rsidRPr="0048229A">
        <w:rPr>
          <w:rFonts w:eastAsia="Calibri"/>
          <w:lang w:val="en-GB" w:eastAsia="en-US"/>
        </w:rPr>
        <w:t>we are just picking out the risk at the end once all these decisions are made</w:t>
      </w:r>
      <w:r w:rsidR="00FC0D6E">
        <w:rPr>
          <w:rFonts w:eastAsia="Calibri"/>
          <w:lang w:val="en-GB" w:eastAsia="en-US"/>
        </w:rPr>
        <w:t>...</w:t>
      </w:r>
      <w:r w:rsidR="00E05DD1" w:rsidRPr="0048229A">
        <w:rPr>
          <w:rFonts w:eastAsia="Calibri"/>
          <w:lang w:val="en-GB" w:eastAsia="en-US"/>
        </w:rPr>
        <w:t>all we're doing is just measuring the risk once it's established.</w:t>
      </w:r>
      <w:r w:rsidR="00E05DD1">
        <w:rPr>
          <w:rFonts w:eastAsia="Calibri"/>
          <w:lang w:val="en-GB" w:eastAsia="en-US"/>
        </w:rPr>
        <w:t>’</w:t>
      </w:r>
      <w:r w:rsidR="00CE74A0">
        <w:rPr>
          <w:rFonts w:eastAsia="Calibri"/>
          <w:lang w:val="en-GB" w:eastAsia="en-US"/>
        </w:rPr>
        <w:t xml:space="preserve"> The framing </w:t>
      </w:r>
      <w:r w:rsidR="003A074B">
        <w:rPr>
          <w:rFonts w:eastAsia="Calibri"/>
          <w:lang w:val="en-GB" w:eastAsia="en-US"/>
        </w:rPr>
        <w:t xml:space="preserve">thus </w:t>
      </w:r>
      <w:r w:rsidR="00CE74A0">
        <w:rPr>
          <w:rFonts w:eastAsia="Calibri"/>
          <w:lang w:val="en-GB" w:eastAsia="en-US"/>
        </w:rPr>
        <w:t xml:space="preserve">produced a clear </w:t>
      </w:r>
      <w:r w:rsidR="00CC0F65">
        <w:rPr>
          <w:rFonts w:eastAsia="Calibri"/>
          <w:lang w:val="en-GB" w:eastAsia="en-US"/>
        </w:rPr>
        <w:t xml:space="preserve">ontological argument </w:t>
      </w:r>
      <w:r w:rsidR="003A074B">
        <w:rPr>
          <w:rFonts w:eastAsia="Calibri"/>
          <w:lang w:val="en-GB" w:eastAsia="en-US"/>
        </w:rPr>
        <w:t>o</w:t>
      </w:r>
      <w:r w:rsidR="00CC0F65">
        <w:rPr>
          <w:rFonts w:eastAsia="Calibri"/>
          <w:lang w:val="en-GB" w:eastAsia="en-US"/>
        </w:rPr>
        <w:t xml:space="preserve">f what climate change is and how it can be </w:t>
      </w:r>
      <w:r w:rsidR="00CC0F65" w:rsidRPr="008D2B5A">
        <w:rPr>
          <w:rFonts w:eastAsia="Calibri"/>
          <w:i/>
          <w:lang w:val="en-GB" w:eastAsia="en-US"/>
        </w:rPr>
        <w:t>codified</w:t>
      </w:r>
      <w:r w:rsidR="00CC0F65">
        <w:rPr>
          <w:rFonts w:eastAsia="Calibri"/>
          <w:lang w:val="en-GB" w:eastAsia="en-US"/>
        </w:rPr>
        <w:t xml:space="preserve">. </w:t>
      </w:r>
      <w:r>
        <w:rPr>
          <w:lang w:val="en-GB"/>
        </w:rPr>
        <w:t>T</w:t>
      </w:r>
      <w:r w:rsidR="00CE74A0">
        <w:rPr>
          <w:lang w:val="en-GB"/>
        </w:rPr>
        <w:t>he</w:t>
      </w:r>
      <w:r w:rsidR="00CC0F65">
        <w:rPr>
          <w:lang w:val="en-GB"/>
        </w:rPr>
        <w:t xml:space="preserve"> risk</w:t>
      </w:r>
      <w:r w:rsidR="00CE74A0">
        <w:rPr>
          <w:lang w:val="en-GB"/>
        </w:rPr>
        <w:t xml:space="preserve"> frames </w:t>
      </w:r>
      <w:r w:rsidR="00F13D6A">
        <w:rPr>
          <w:lang w:val="en-GB"/>
        </w:rPr>
        <w:t xml:space="preserve">emerged </w:t>
      </w:r>
      <w:r w:rsidR="00CC0F65" w:rsidRPr="008D2B5A">
        <w:rPr>
          <w:i/>
          <w:lang w:val="en-GB"/>
        </w:rPr>
        <w:t>entangled</w:t>
      </w:r>
      <w:r w:rsidR="00CC0F65">
        <w:rPr>
          <w:lang w:val="en-GB"/>
        </w:rPr>
        <w:t xml:space="preserve"> with market</w:t>
      </w:r>
      <w:r w:rsidR="00F13D6A">
        <w:rPr>
          <w:lang w:val="en-GB"/>
        </w:rPr>
        <w:t xml:space="preserve"> conventions to ensure that the frames had a grip, i.e. became meaningful and </w:t>
      </w:r>
      <w:r w:rsidR="00A17967">
        <w:rPr>
          <w:lang w:val="en-GB"/>
        </w:rPr>
        <w:t xml:space="preserve">were </w:t>
      </w:r>
      <w:r w:rsidR="00F13D6A">
        <w:rPr>
          <w:lang w:val="en-GB"/>
        </w:rPr>
        <w:t>enacted. These conventions p</w:t>
      </w:r>
      <w:r w:rsidR="00A17967">
        <w:rPr>
          <w:lang w:val="en-GB"/>
        </w:rPr>
        <w:t>laced a</w:t>
      </w:r>
      <w:r w:rsidR="00CE74A0">
        <w:rPr>
          <w:lang w:val="en-GB"/>
        </w:rPr>
        <w:t xml:space="preserve"> value on the risk calculations</w:t>
      </w:r>
      <w:r w:rsidR="001906C9">
        <w:rPr>
          <w:lang w:val="en-GB"/>
        </w:rPr>
        <w:t xml:space="preserve"> and provide</w:t>
      </w:r>
      <w:r w:rsidR="00A17967">
        <w:rPr>
          <w:lang w:val="en-GB"/>
        </w:rPr>
        <w:t>d</w:t>
      </w:r>
      <w:r w:rsidR="001906C9">
        <w:rPr>
          <w:lang w:val="en-GB"/>
        </w:rPr>
        <w:t xml:space="preserve"> the conditions to enact the valuation. To support the conditions of the frames, corporations also </w:t>
      </w:r>
      <w:r w:rsidR="00FF5E0E" w:rsidRPr="00FF5E0E">
        <w:rPr>
          <w:i/>
          <w:lang w:val="en-GB"/>
        </w:rPr>
        <w:t>cemented</w:t>
      </w:r>
      <w:r w:rsidR="00FF5E0E">
        <w:rPr>
          <w:lang w:val="en-GB"/>
        </w:rPr>
        <w:t xml:space="preserve"> these within </w:t>
      </w:r>
      <w:r w:rsidR="001906C9">
        <w:rPr>
          <w:lang w:val="en-GB"/>
        </w:rPr>
        <w:t>political activities</w:t>
      </w:r>
      <w:r w:rsidR="00FF5E0E">
        <w:rPr>
          <w:lang w:val="en-GB"/>
        </w:rPr>
        <w:t>.</w:t>
      </w:r>
    </w:p>
    <w:p w14:paraId="5C274E92" w14:textId="77777777" w:rsidR="00917F54" w:rsidRPr="0048229A" w:rsidRDefault="00917F54" w:rsidP="008D28A1">
      <w:pPr>
        <w:spacing w:line="480" w:lineRule="auto"/>
        <w:jc w:val="both"/>
        <w:rPr>
          <w:lang w:val="en-GB"/>
        </w:rPr>
      </w:pPr>
    </w:p>
    <w:p w14:paraId="6AFE28C7" w14:textId="624381A9" w:rsidR="00F634F1" w:rsidRPr="0048229A" w:rsidRDefault="003170E8" w:rsidP="008D28A1">
      <w:pPr>
        <w:spacing w:line="480" w:lineRule="auto"/>
        <w:jc w:val="both"/>
        <w:rPr>
          <w:i/>
          <w:lang w:val="en-GB"/>
        </w:rPr>
      </w:pPr>
      <w:r>
        <w:rPr>
          <w:i/>
          <w:lang w:val="en-GB"/>
        </w:rPr>
        <w:t>The</w:t>
      </w:r>
      <w:r w:rsidR="001906C9">
        <w:rPr>
          <w:i/>
          <w:lang w:val="en-GB"/>
        </w:rPr>
        <w:t xml:space="preserve"> </w:t>
      </w:r>
      <w:r w:rsidR="0003502F">
        <w:rPr>
          <w:i/>
          <w:lang w:val="en-GB"/>
        </w:rPr>
        <w:t xml:space="preserve">codification </w:t>
      </w:r>
      <w:r w:rsidR="00F634F1" w:rsidRPr="0048229A">
        <w:rPr>
          <w:i/>
          <w:lang w:val="en-GB"/>
        </w:rPr>
        <w:t>of climate change</w:t>
      </w:r>
    </w:p>
    <w:p w14:paraId="336F5028" w14:textId="12F0F64D" w:rsidR="00BE6129" w:rsidRDefault="00E05DD1" w:rsidP="008D28A1">
      <w:pPr>
        <w:spacing w:line="480" w:lineRule="auto"/>
        <w:jc w:val="both"/>
        <w:rPr>
          <w:lang w:val="en-GB"/>
        </w:rPr>
      </w:pPr>
      <w:r>
        <w:rPr>
          <w:lang w:val="en-GB"/>
        </w:rPr>
        <w:t>A</w:t>
      </w:r>
      <w:r w:rsidR="003F2A36">
        <w:rPr>
          <w:lang w:val="en-GB"/>
        </w:rPr>
        <w:t>n important measure of corporate engagement in framing climate change</w:t>
      </w:r>
      <w:r>
        <w:rPr>
          <w:lang w:val="en-GB"/>
        </w:rPr>
        <w:t xml:space="preserve"> was to make </w:t>
      </w:r>
      <w:r w:rsidR="003F2A36">
        <w:rPr>
          <w:lang w:val="en-GB"/>
        </w:rPr>
        <w:t>it</w:t>
      </w:r>
      <w:r w:rsidR="0060128F">
        <w:rPr>
          <w:lang w:val="en-GB"/>
        </w:rPr>
        <w:t xml:space="preserve"> </w:t>
      </w:r>
      <w:r>
        <w:rPr>
          <w:lang w:val="en-GB"/>
        </w:rPr>
        <w:t>meaningful in a business sense; that is</w:t>
      </w:r>
      <w:r w:rsidR="00E83935">
        <w:rPr>
          <w:lang w:val="en-GB"/>
        </w:rPr>
        <w:t>,</w:t>
      </w:r>
      <w:r w:rsidR="003F2A36">
        <w:rPr>
          <w:lang w:val="en-GB"/>
        </w:rPr>
        <w:t xml:space="preserve"> </w:t>
      </w:r>
      <w:r w:rsidR="0003502F">
        <w:rPr>
          <w:lang w:val="en-GB"/>
        </w:rPr>
        <w:t xml:space="preserve">codify </w:t>
      </w:r>
      <w:r w:rsidR="003F2A36">
        <w:rPr>
          <w:lang w:val="en-GB"/>
        </w:rPr>
        <w:t>climate change as</w:t>
      </w:r>
      <w:r>
        <w:rPr>
          <w:lang w:val="en-GB"/>
        </w:rPr>
        <w:t xml:space="preserve"> </w:t>
      </w:r>
      <w:r w:rsidR="00745D58" w:rsidRPr="0048229A">
        <w:rPr>
          <w:lang w:val="en-GB"/>
        </w:rPr>
        <w:t>calculative and valu</w:t>
      </w:r>
      <w:r w:rsidR="0060128F">
        <w:rPr>
          <w:lang w:val="en-GB"/>
        </w:rPr>
        <w:t xml:space="preserve">ed </w:t>
      </w:r>
      <w:r w:rsidR="00745D58" w:rsidRPr="0048229A">
        <w:rPr>
          <w:lang w:val="en-GB"/>
        </w:rPr>
        <w:t xml:space="preserve">in </w:t>
      </w:r>
      <w:r w:rsidR="005D6ABC" w:rsidRPr="0048229A">
        <w:rPr>
          <w:lang w:val="en-GB"/>
        </w:rPr>
        <w:t xml:space="preserve">monetary terms. </w:t>
      </w:r>
      <w:r>
        <w:rPr>
          <w:lang w:val="en-GB"/>
        </w:rPr>
        <w:t xml:space="preserve">This involved a process of commodification </w:t>
      </w:r>
      <w:r w:rsidRPr="0048229A">
        <w:rPr>
          <w:lang w:val="en-GB"/>
        </w:rPr>
        <w:t>where risk management assign</w:t>
      </w:r>
      <w:r>
        <w:rPr>
          <w:lang w:val="en-GB"/>
        </w:rPr>
        <w:t>ed</w:t>
      </w:r>
      <w:r w:rsidRPr="0048229A">
        <w:rPr>
          <w:lang w:val="en-GB"/>
        </w:rPr>
        <w:t xml:space="preserve"> values</w:t>
      </w:r>
      <w:r w:rsidR="00E132E4">
        <w:rPr>
          <w:lang w:val="en-GB"/>
        </w:rPr>
        <w:t xml:space="preserve"> to constructs, such as ‘carbon</w:t>
      </w:r>
      <w:r w:rsidRPr="0048229A">
        <w:rPr>
          <w:lang w:val="en-GB"/>
        </w:rPr>
        <w:t xml:space="preserve">’, </w:t>
      </w:r>
      <w:r w:rsidR="00676BB5">
        <w:rPr>
          <w:lang w:val="en-GB"/>
        </w:rPr>
        <w:t>which could then be perceived as</w:t>
      </w:r>
      <w:r w:rsidRPr="0048229A">
        <w:rPr>
          <w:lang w:val="en-GB"/>
        </w:rPr>
        <w:t xml:space="preserve"> measur</w:t>
      </w:r>
      <w:r w:rsidR="00676BB5">
        <w:rPr>
          <w:lang w:val="en-GB"/>
        </w:rPr>
        <w:t>able,</w:t>
      </w:r>
      <w:r w:rsidRPr="0048229A">
        <w:rPr>
          <w:lang w:val="en-GB"/>
        </w:rPr>
        <w:t xml:space="preserve"> </w:t>
      </w:r>
      <w:r w:rsidR="003170E8">
        <w:rPr>
          <w:lang w:val="en-GB"/>
        </w:rPr>
        <w:t xml:space="preserve">comparable and </w:t>
      </w:r>
      <w:r w:rsidRPr="0048229A">
        <w:rPr>
          <w:lang w:val="en-GB"/>
        </w:rPr>
        <w:t>exchangeable</w:t>
      </w:r>
      <w:r w:rsidR="003170E8">
        <w:rPr>
          <w:lang w:val="en-GB"/>
        </w:rPr>
        <w:t>.</w:t>
      </w:r>
      <w:r w:rsidRPr="0048229A">
        <w:rPr>
          <w:lang w:val="en-GB"/>
        </w:rPr>
        <w:t xml:space="preserve"> </w:t>
      </w:r>
      <w:r>
        <w:rPr>
          <w:lang w:val="en-GB"/>
        </w:rPr>
        <w:t>For instance</w:t>
      </w:r>
      <w:r w:rsidR="0060128F">
        <w:rPr>
          <w:lang w:val="en-GB"/>
        </w:rPr>
        <w:t xml:space="preserve">, the former head of strategy at InsureCo referred to the critical </w:t>
      </w:r>
      <w:r w:rsidR="00BE6129" w:rsidRPr="0048229A">
        <w:rPr>
          <w:lang w:val="en-GB"/>
        </w:rPr>
        <w:t xml:space="preserve">practice of </w:t>
      </w:r>
      <w:r w:rsidR="0060128F">
        <w:rPr>
          <w:lang w:val="en-GB"/>
        </w:rPr>
        <w:t>‘</w:t>
      </w:r>
      <w:r w:rsidR="00BE6129" w:rsidRPr="0048229A">
        <w:rPr>
          <w:lang w:val="en-GB"/>
        </w:rPr>
        <w:t>pricing risks</w:t>
      </w:r>
      <w:r w:rsidR="0060128F">
        <w:rPr>
          <w:lang w:val="en-GB"/>
        </w:rPr>
        <w:t>’</w:t>
      </w:r>
      <w:r w:rsidR="00BE6129" w:rsidRPr="0048229A">
        <w:rPr>
          <w:lang w:val="en-GB"/>
        </w:rPr>
        <w:t xml:space="preserve"> in order </w:t>
      </w:r>
      <w:r>
        <w:rPr>
          <w:lang w:val="en-GB"/>
        </w:rPr>
        <w:t xml:space="preserve">for his business </w:t>
      </w:r>
      <w:r w:rsidR="00BE6129" w:rsidRPr="0048229A">
        <w:rPr>
          <w:lang w:val="en-GB"/>
        </w:rPr>
        <w:t xml:space="preserve">to be able to deal with </w:t>
      </w:r>
      <w:r w:rsidR="0003502F">
        <w:rPr>
          <w:lang w:val="en-GB"/>
        </w:rPr>
        <w:t>climate change</w:t>
      </w:r>
      <w:r w:rsidR="00BE6129" w:rsidRPr="0048229A">
        <w:rPr>
          <w:lang w:val="en-GB"/>
        </w:rPr>
        <w:t xml:space="preserve">. </w:t>
      </w:r>
      <w:r>
        <w:rPr>
          <w:lang w:val="en-GB"/>
        </w:rPr>
        <w:t xml:space="preserve">Through </w:t>
      </w:r>
      <w:r w:rsidR="0003502F">
        <w:rPr>
          <w:lang w:val="en-GB"/>
        </w:rPr>
        <w:t xml:space="preserve">codification </w:t>
      </w:r>
      <w:r w:rsidR="003A074B">
        <w:rPr>
          <w:lang w:val="en-GB"/>
        </w:rPr>
        <w:t xml:space="preserve">of </w:t>
      </w:r>
      <w:r w:rsidR="00BE6129" w:rsidRPr="0048229A">
        <w:rPr>
          <w:lang w:val="en-GB"/>
        </w:rPr>
        <w:t>climate change</w:t>
      </w:r>
      <w:r w:rsidR="00FF5E0E">
        <w:rPr>
          <w:lang w:val="en-GB"/>
        </w:rPr>
        <w:t>,</w:t>
      </w:r>
      <w:r w:rsidR="00BE6129" w:rsidRPr="0048229A">
        <w:rPr>
          <w:lang w:val="en-GB"/>
        </w:rPr>
        <w:t xml:space="preserve"> </w:t>
      </w:r>
      <w:r w:rsidR="003A074B">
        <w:rPr>
          <w:lang w:val="en-GB"/>
        </w:rPr>
        <w:t xml:space="preserve">uncertainty </w:t>
      </w:r>
      <w:r w:rsidR="00BE6129" w:rsidRPr="0048229A">
        <w:rPr>
          <w:lang w:val="en-GB"/>
        </w:rPr>
        <w:t>bec</w:t>
      </w:r>
      <w:r>
        <w:rPr>
          <w:lang w:val="en-GB"/>
        </w:rPr>
        <w:t>ame</w:t>
      </w:r>
      <w:r w:rsidR="00BE6129" w:rsidRPr="0048229A">
        <w:rPr>
          <w:lang w:val="en-GB"/>
        </w:rPr>
        <w:t xml:space="preserve"> epistemologically stable</w:t>
      </w:r>
      <w:r w:rsidR="00F63484">
        <w:rPr>
          <w:lang w:val="en-GB"/>
        </w:rPr>
        <w:t xml:space="preserve"> and</w:t>
      </w:r>
      <w:r>
        <w:rPr>
          <w:lang w:val="en-GB"/>
        </w:rPr>
        <w:t xml:space="preserve"> </w:t>
      </w:r>
      <w:r w:rsidR="00BE6129" w:rsidRPr="0048229A">
        <w:rPr>
          <w:lang w:val="en-GB"/>
        </w:rPr>
        <w:t>risks c</w:t>
      </w:r>
      <w:r w:rsidR="00F63484">
        <w:rPr>
          <w:lang w:val="en-GB"/>
        </w:rPr>
        <w:t xml:space="preserve">ould </w:t>
      </w:r>
      <w:r w:rsidR="00BE6129" w:rsidRPr="0048229A">
        <w:rPr>
          <w:lang w:val="en-GB"/>
        </w:rPr>
        <w:t>be known and inc</w:t>
      </w:r>
      <w:r w:rsidR="00FC0D6E">
        <w:rPr>
          <w:lang w:val="en-GB"/>
        </w:rPr>
        <w:t>orporated into decision making.</w:t>
      </w:r>
    </w:p>
    <w:p w14:paraId="5062DDBB" w14:textId="77777777" w:rsidR="001A7F10" w:rsidRPr="0048229A" w:rsidRDefault="001A7F10" w:rsidP="008D28A1">
      <w:pPr>
        <w:spacing w:line="480" w:lineRule="auto"/>
        <w:jc w:val="both"/>
        <w:rPr>
          <w:rFonts w:eastAsia="Calibri"/>
          <w:lang w:val="en-GB" w:eastAsia="en-US"/>
        </w:rPr>
      </w:pPr>
    </w:p>
    <w:p w14:paraId="539E80BD" w14:textId="3C1F82CB" w:rsidR="004672DB" w:rsidRPr="0048229A" w:rsidRDefault="00745D58" w:rsidP="008D28A1">
      <w:pPr>
        <w:spacing w:line="480" w:lineRule="auto"/>
        <w:jc w:val="both"/>
        <w:rPr>
          <w:rFonts w:eastAsia="Calibri"/>
          <w:lang w:val="en-GB" w:eastAsia="en-US"/>
        </w:rPr>
      </w:pPr>
      <w:r w:rsidRPr="0048229A">
        <w:rPr>
          <w:lang w:val="en-GB"/>
        </w:rPr>
        <w:t xml:space="preserve">This </w:t>
      </w:r>
      <w:r w:rsidR="0003502F">
        <w:rPr>
          <w:lang w:val="en-GB"/>
        </w:rPr>
        <w:t>codification</w:t>
      </w:r>
      <w:r w:rsidR="0003502F" w:rsidRPr="0048229A">
        <w:rPr>
          <w:lang w:val="en-GB"/>
        </w:rPr>
        <w:t xml:space="preserve"> </w:t>
      </w:r>
      <w:r w:rsidR="00676BB5">
        <w:rPr>
          <w:lang w:val="en-GB"/>
        </w:rPr>
        <w:t>was</w:t>
      </w:r>
      <w:r w:rsidR="0018788F" w:rsidRPr="0048229A">
        <w:rPr>
          <w:lang w:val="en-GB"/>
        </w:rPr>
        <w:t xml:space="preserve"> performative in that risks bec</w:t>
      </w:r>
      <w:r w:rsidR="00676BB5">
        <w:rPr>
          <w:lang w:val="en-GB"/>
        </w:rPr>
        <w:t>a</w:t>
      </w:r>
      <w:r w:rsidR="0018788F" w:rsidRPr="0048229A">
        <w:rPr>
          <w:lang w:val="en-GB"/>
        </w:rPr>
        <w:t xml:space="preserve">me calculative and </w:t>
      </w:r>
      <w:r w:rsidRPr="0048229A">
        <w:rPr>
          <w:lang w:val="en-GB"/>
        </w:rPr>
        <w:t>comparable</w:t>
      </w:r>
      <w:r w:rsidR="002E2271" w:rsidRPr="0048229A">
        <w:rPr>
          <w:lang w:val="en-GB"/>
        </w:rPr>
        <w:t>, often using forms of cost-benefit analys</w:t>
      </w:r>
      <w:r w:rsidR="00342FD4">
        <w:rPr>
          <w:lang w:val="en-GB"/>
        </w:rPr>
        <w:t>i</w:t>
      </w:r>
      <w:r w:rsidR="002E2271" w:rsidRPr="0048229A">
        <w:rPr>
          <w:lang w:val="en-GB"/>
        </w:rPr>
        <w:t>s</w:t>
      </w:r>
      <w:r w:rsidR="0018788F" w:rsidRPr="0048229A">
        <w:rPr>
          <w:lang w:val="en-GB"/>
        </w:rPr>
        <w:t xml:space="preserve"> which allow</w:t>
      </w:r>
      <w:r w:rsidR="00094FCC">
        <w:rPr>
          <w:lang w:val="en-GB"/>
        </w:rPr>
        <w:t>ed</w:t>
      </w:r>
      <w:r w:rsidR="0018788F" w:rsidRPr="0048229A">
        <w:rPr>
          <w:lang w:val="en-GB"/>
        </w:rPr>
        <w:t xml:space="preserve"> for </w:t>
      </w:r>
      <w:r w:rsidR="00342FD4">
        <w:rPr>
          <w:lang w:val="en-GB"/>
        </w:rPr>
        <w:t xml:space="preserve">risk </w:t>
      </w:r>
      <w:r w:rsidR="0018788F" w:rsidRPr="0048229A">
        <w:rPr>
          <w:lang w:val="en-GB"/>
        </w:rPr>
        <w:t xml:space="preserve">distribution. </w:t>
      </w:r>
      <w:r w:rsidRPr="0048229A">
        <w:rPr>
          <w:lang w:val="en-GB"/>
        </w:rPr>
        <w:t xml:space="preserve">For example, </w:t>
      </w:r>
      <w:r w:rsidR="00BE6129" w:rsidRPr="0048229A">
        <w:rPr>
          <w:lang w:val="en-GB"/>
        </w:rPr>
        <w:t xml:space="preserve">in terms of regulatory risk, </w:t>
      </w:r>
      <w:r w:rsidR="00342FD4">
        <w:rPr>
          <w:lang w:val="en-GB"/>
        </w:rPr>
        <w:t>the</w:t>
      </w:r>
      <w:r w:rsidRPr="0048229A">
        <w:rPr>
          <w:lang w:val="en-GB"/>
        </w:rPr>
        <w:t xml:space="preserve"> calculated cost of legislation on climate change c</w:t>
      </w:r>
      <w:r w:rsidR="00342FD4">
        <w:rPr>
          <w:lang w:val="en-GB"/>
        </w:rPr>
        <w:t>ould</w:t>
      </w:r>
      <w:r w:rsidRPr="0048229A">
        <w:rPr>
          <w:lang w:val="en-GB"/>
        </w:rPr>
        <w:t xml:space="preserve"> be compared with the cost of other </w:t>
      </w:r>
      <w:r w:rsidR="004C4CBC">
        <w:rPr>
          <w:lang w:val="en-GB"/>
        </w:rPr>
        <w:t>outcomes</w:t>
      </w:r>
      <w:r w:rsidR="003170E8">
        <w:rPr>
          <w:lang w:val="en-GB"/>
        </w:rPr>
        <w:t>,</w:t>
      </w:r>
      <w:r w:rsidRPr="0048229A">
        <w:rPr>
          <w:lang w:val="en-GB"/>
        </w:rPr>
        <w:t xml:space="preserve"> such as job loss</w:t>
      </w:r>
      <w:r w:rsidR="004672DB" w:rsidRPr="0048229A">
        <w:rPr>
          <w:lang w:val="en-GB"/>
        </w:rPr>
        <w:t>es</w:t>
      </w:r>
      <w:r w:rsidR="00342FD4">
        <w:rPr>
          <w:lang w:val="en-GB"/>
        </w:rPr>
        <w:t xml:space="preserve"> or gains, curtailed</w:t>
      </w:r>
      <w:r w:rsidR="00BE6129" w:rsidRPr="0048229A">
        <w:rPr>
          <w:lang w:val="en-GB"/>
        </w:rPr>
        <w:t xml:space="preserve"> </w:t>
      </w:r>
      <w:r w:rsidR="00342FD4">
        <w:rPr>
          <w:lang w:val="en-GB"/>
        </w:rPr>
        <w:t>or new investment</w:t>
      </w:r>
      <w:r w:rsidR="00BE6129" w:rsidRPr="0048229A">
        <w:rPr>
          <w:lang w:val="en-GB"/>
        </w:rPr>
        <w:t xml:space="preserve">. </w:t>
      </w:r>
      <w:r w:rsidR="00B207FA">
        <w:rPr>
          <w:lang w:val="en-GB"/>
        </w:rPr>
        <w:t xml:space="preserve">As one </w:t>
      </w:r>
      <w:r w:rsidR="00703A05">
        <w:rPr>
          <w:lang w:val="en-GB"/>
        </w:rPr>
        <w:t>manager</w:t>
      </w:r>
      <w:r w:rsidR="00B207FA">
        <w:rPr>
          <w:lang w:val="en-GB"/>
        </w:rPr>
        <w:t xml:space="preserve"> explained:</w:t>
      </w:r>
      <w:r w:rsidR="00BE6129" w:rsidRPr="0048229A">
        <w:rPr>
          <w:lang w:val="en-GB"/>
        </w:rPr>
        <w:t xml:space="preserve"> </w:t>
      </w:r>
      <w:r w:rsidR="00B207FA">
        <w:rPr>
          <w:rFonts w:eastAsia="Verdana"/>
          <w:lang w:val="en-GB"/>
        </w:rPr>
        <w:t>‘</w:t>
      </w:r>
      <w:r w:rsidR="00BE6129" w:rsidRPr="0048229A">
        <w:rPr>
          <w:rFonts w:eastAsia="Verdana"/>
          <w:lang w:val="en-GB"/>
        </w:rPr>
        <w:t>Underpinning this change are the regulatory responses that will put a price on ca</w:t>
      </w:r>
      <w:r w:rsidR="00B207FA">
        <w:rPr>
          <w:rFonts w:eastAsia="Verdana"/>
          <w:lang w:val="en-GB"/>
        </w:rPr>
        <w:t>rbon, stimulate investments in “</w:t>
      </w:r>
      <w:r w:rsidR="00BE6129" w:rsidRPr="0048229A">
        <w:rPr>
          <w:rFonts w:eastAsia="Verdana"/>
          <w:lang w:val="en-GB"/>
        </w:rPr>
        <w:t>green</w:t>
      </w:r>
      <w:r w:rsidR="00B207FA">
        <w:rPr>
          <w:rFonts w:eastAsia="Verdana"/>
          <w:lang w:val="en-GB"/>
        </w:rPr>
        <w:t>”</w:t>
      </w:r>
      <w:r w:rsidR="00BE6129" w:rsidRPr="0048229A">
        <w:rPr>
          <w:rFonts w:eastAsia="Verdana"/>
          <w:lang w:val="en-GB"/>
        </w:rPr>
        <w:t xml:space="preserve"> energy and technologies</w:t>
      </w:r>
      <w:r w:rsidR="00B207FA">
        <w:rPr>
          <w:rFonts w:eastAsia="Verdana"/>
          <w:lang w:val="en-GB"/>
        </w:rPr>
        <w:t>’.</w:t>
      </w:r>
      <w:r w:rsidR="00BE6129" w:rsidRPr="0048229A">
        <w:rPr>
          <w:rFonts w:eastAsia="Verdana"/>
          <w:lang w:val="en-GB"/>
        </w:rPr>
        <w:t xml:space="preserve"> </w:t>
      </w:r>
      <w:r w:rsidR="00342FD4">
        <w:rPr>
          <w:rFonts w:eastAsia="Verdana"/>
          <w:lang w:val="en-GB"/>
        </w:rPr>
        <w:t>Hence, t</w:t>
      </w:r>
      <w:r w:rsidR="00D1531F" w:rsidRPr="0048229A">
        <w:rPr>
          <w:rFonts w:eastAsia="Verdana"/>
          <w:lang w:val="en-GB" w:eastAsia="en-US"/>
        </w:rPr>
        <w:t>he valuation of risk allow</w:t>
      </w:r>
      <w:r w:rsidR="00703A05">
        <w:rPr>
          <w:rFonts w:eastAsia="Verdana"/>
          <w:lang w:val="en-GB" w:eastAsia="en-US"/>
        </w:rPr>
        <w:t>ed</w:t>
      </w:r>
      <w:r w:rsidR="00D1531F" w:rsidRPr="0048229A">
        <w:rPr>
          <w:rFonts w:eastAsia="Verdana"/>
          <w:lang w:val="en-GB" w:eastAsia="en-US"/>
        </w:rPr>
        <w:t xml:space="preserve"> climate change to become an economic opportunity</w:t>
      </w:r>
      <w:r w:rsidR="00A00939" w:rsidRPr="0048229A">
        <w:rPr>
          <w:rFonts w:eastAsia="Verdana"/>
          <w:lang w:val="en-GB" w:eastAsia="en-US"/>
        </w:rPr>
        <w:t xml:space="preserve">, </w:t>
      </w:r>
      <w:r w:rsidR="00342FD4">
        <w:rPr>
          <w:rFonts w:eastAsia="Verdana"/>
          <w:lang w:val="en-GB" w:eastAsia="en-US"/>
        </w:rPr>
        <w:t xml:space="preserve">appealing to </w:t>
      </w:r>
      <w:r w:rsidR="00A00939" w:rsidRPr="0048229A">
        <w:rPr>
          <w:rFonts w:eastAsia="Verdana"/>
          <w:lang w:val="en-GB" w:eastAsia="en-US"/>
        </w:rPr>
        <w:t>a ran</w:t>
      </w:r>
      <w:r w:rsidR="00342FD4">
        <w:rPr>
          <w:rFonts w:eastAsia="Verdana"/>
          <w:lang w:val="en-GB" w:eastAsia="en-US"/>
        </w:rPr>
        <w:t>ge of powerful interest groups</w:t>
      </w:r>
      <w:r w:rsidR="00703A05">
        <w:rPr>
          <w:rFonts w:eastAsia="Verdana"/>
          <w:lang w:val="en-GB" w:eastAsia="en-US"/>
        </w:rPr>
        <w:t xml:space="preserve">. </w:t>
      </w:r>
      <w:r w:rsidR="00BE6129" w:rsidRPr="0048229A">
        <w:rPr>
          <w:rFonts w:eastAsia="Verdana"/>
          <w:lang w:val="en-GB" w:eastAsia="en-US"/>
        </w:rPr>
        <w:t>This was particular</w:t>
      </w:r>
      <w:r w:rsidR="00AB66EA">
        <w:rPr>
          <w:rFonts w:eastAsia="Verdana"/>
          <w:lang w:val="en-GB" w:eastAsia="en-US"/>
        </w:rPr>
        <w:t>ly</w:t>
      </w:r>
      <w:r w:rsidR="00BE6129" w:rsidRPr="0048229A">
        <w:rPr>
          <w:rFonts w:eastAsia="Verdana"/>
          <w:lang w:val="en-GB" w:eastAsia="en-US"/>
        </w:rPr>
        <w:t xml:space="preserve"> the case for financial service</w:t>
      </w:r>
      <w:r w:rsidR="00AB66EA">
        <w:rPr>
          <w:rFonts w:eastAsia="Verdana"/>
          <w:lang w:val="en-GB" w:eastAsia="en-US"/>
        </w:rPr>
        <w:t>s</w:t>
      </w:r>
      <w:r w:rsidR="00BE6129" w:rsidRPr="0048229A">
        <w:rPr>
          <w:rFonts w:eastAsia="Verdana"/>
          <w:lang w:val="en-GB" w:eastAsia="en-US"/>
        </w:rPr>
        <w:t xml:space="preserve"> such as banking and insurance. </w:t>
      </w:r>
      <w:r w:rsidR="00B207FA">
        <w:rPr>
          <w:rFonts w:eastAsia="Verdana"/>
          <w:lang w:val="en-GB" w:eastAsia="en-US"/>
        </w:rPr>
        <w:t>As the director of carbon and energy finance at BankCo argued ‘pricing carbon’ facilitated new markets and opportunities</w:t>
      </w:r>
      <w:r w:rsidR="00BE6129" w:rsidRPr="0048229A">
        <w:rPr>
          <w:rFonts w:eastAsia="Verdana"/>
          <w:lang w:val="en-GB" w:eastAsia="en-US"/>
        </w:rPr>
        <w:t xml:space="preserve">: </w:t>
      </w:r>
      <w:r w:rsidR="00342FD4">
        <w:rPr>
          <w:rFonts w:eastAsia="Verdana"/>
          <w:lang w:val="en-GB" w:eastAsia="en-US"/>
        </w:rPr>
        <w:t>‘</w:t>
      </w:r>
      <w:r w:rsidR="00C73416" w:rsidRPr="0048229A">
        <w:rPr>
          <w:lang w:val="en-GB"/>
        </w:rPr>
        <w:t>the easiest thing to do is go carbon trading - there’s a way to make money</w:t>
      </w:r>
      <w:r w:rsidR="00043EE9">
        <w:rPr>
          <w:lang w:val="en-GB"/>
        </w:rPr>
        <w:t>!</w:t>
      </w:r>
      <w:r w:rsidR="00342FD4">
        <w:rPr>
          <w:lang w:val="en-GB"/>
        </w:rPr>
        <w:t>’</w:t>
      </w:r>
      <w:r w:rsidR="00B207FA">
        <w:rPr>
          <w:lang w:val="en-GB"/>
        </w:rPr>
        <w:t xml:space="preserve"> </w:t>
      </w:r>
      <w:r w:rsidR="00C73416" w:rsidRPr="0048229A">
        <w:rPr>
          <w:lang w:val="en-GB"/>
        </w:rPr>
        <w:t xml:space="preserve">By doing this, </w:t>
      </w:r>
      <w:r w:rsidR="00EA73D3">
        <w:rPr>
          <w:lang w:val="en-GB"/>
        </w:rPr>
        <w:t xml:space="preserve">the risk could be </w:t>
      </w:r>
      <w:r w:rsidR="00043EE9">
        <w:rPr>
          <w:lang w:val="en-GB"/>
        </w:rPr>
        <w:t>embedded within the company’s</w:t>
      </w:r>
      <w:r w:rsidR="00EA73D3">
        <w:rPr>
          <w:lang w:val="en-GB"/>
        </w:rPr>
        <w:t xml:space="preserve"> policies and </w:t>
      </w:r>
      <w:r w:rsidR="001906C9">
        <w:rPr>
          <w:lang w:val="en-GB"/>
        </w:rPr>
        <w:t>practices</w:t>
      </w:r>
      <w:r w:rsidR="00EA73D3">
        <w:rPr>
          <w:lang w:val="en-GB"/>
        </w:rPr>
        <w:t xml:space="preserve">, as well as </w:t>
      </w:r>
      <w:r w:rsidR="00C73416" w:rsidRPr="0048229A">
        <w:rPr>
          <w:rFonts w:eastAsia="Calibri"/>
          <w:lang w:val="en-GB" w:eastAsia="en-US"/>
        </w:rPr>
        <w:t>ensur</w:t>
      </w:r>
      <w:r w:rsidR="00EA73D3">
        <w:rPr>
          <w:rFonts w:eastAsia="Calibri"/>
          <w:lang w:val="en-GB" w:eastAsia="en-US"/>
        </w:rPr>
        <w:t>ing</w:t>
      </w:r>
      <w:r w:rsidR="00C73416" w:rsidRPr="0048229A">
        <w:rPr>
          <w:rFonts w:eastAsia="Calibri"/>
          <w:lang w:val="en-GB" w:eastAsia="en-US"/>
        </w:rPr>
        <w:t xml:space="preserve"> corporate customers were </w:t>
      </w:r>
      <w:r w:rsidR="00BD4F12">
        <w:rPr>
          <w:rFonts w:eastAsia="Calibri"/>
          <w:lang w:val="en-GB" w:eastAsia="en-US"/>
        </w:rPr>
        <w:t xml:space="preserve">also </w:t>
      </w:r>
      <w:r w:rsidR="00C73416" w:rsidRPr="0048229A">
        <w:rPr>
          <w:rFonts w:eastAsia="Calibri"/>
          <w:lang w:val="en-GB" w:eastAsia="en-US"/>
        </w:rPr>
        <w:t>acting on the</w:t>
      </w:r>
      <w:r w:rsidR="00D36402">
        <w:rPr>
          <w:rFonts w:eastAsia="Calibri"/>
          <w:lang w:val="en-GB" w:eastAsia="en-US"/>
        </w:rPr>
        <w:t xml:space="preserve"> particular</w:t>
      </w:r>
      <w:r w:rsidR="00C73416" w:rsidRPr="0048229A">
        <w:rPr>
          <w:rFonts w:eastAsia="Calibri"/>
          <w:lang w:val="en-GB" w:eastAsia="en-US"/>
        </w:rPr>
        <w:t xml:space="preserve"> risk</w:t>
      </w:r>
      <w:r w:rsidR="00D36402">
        <w:rPr>
          <w:rFonts w:eastAsia="Calibri"/>
          <w:lang w:val="en-GB" w:eastAsia="en-US"/>
        </w:rPr>
        <w:t xml:space="preserve"> framing</w:t>
      </w:r>
      <w:r w:rsidR="00C73416" w:rsidRPr="0048229A">
        <w:rPr>
          <w:rFonts w:eastAsia="Calibri"/>
          <w:lang w:val="en-GB" w:eastAsia="en-US"/>
        </w:rPr>
        <w:t xml:space="preserve">. </w:t>
      </w:r>
      <w:r w:rsidR="00EA73D3">
        <w:rPr>
          <w:rFonts w:eastAsia="Calibri"/>
          <w:lang w:val="en-GB" w:eastAsia="en-US"/>
        </w:rPr>
        <w:t>As BankCo’s environmental director explained:</w:t>
      </w:r>
    </w:p>
    <w:p w14:paraId="02BDA6BC" w14:textId="77777777" w:rsidR="004672DB" w:rsidRPr="0048229A" w:rsidRDefault="00EA73D3" w:rsidP="008D28A1">
      <w:pPr>
        <w:spacing w:line="480" w:lineRule="auto"/>
        <w:ind w:left="720" w:right="565"/>
        <w:jc w:val="both"/>
        <w:rPr>
          <w:rFonts w:eastAsia="Calibri"/>
          <w:lang w:val="en-GB" w:eastAsia="en-US"/>
        </w:rPr>
      </w:pPr>
      <w:r>
        <w:rPr>
          <w:rFonts w:eastAsia="Calibri"/>
          <w:lang w:val="en-GB" w:eastAsia="en-US"/>
        </w:rPr>
        <w:lastRenderedPageBreak/>
        <w:t xml:space="preserve">[customers] </w:t>
      </w:r>
      <w:r w:rsidR="00C73416" w:rsidRPr="0048229A">
        <w:rPr>
          <w:rFonts w:eastAsia="Calibri"/>
          <w:lang w:val="en-GB" w:eastAsia="en-US"/>
        </w:rPr>
        <w:t>need price risk management tools in terms of carbon trading but they may also need additional working capital, in terms of upgrading technology or systems to reduce energy consumption, so energy efficiency or clean technology or investing in biodiversity offset projects as a way of managing the</w:t>
      </w:r>
      <w:r>
        <w:rPr>
          <w:rFonts w:eastAsia="Calibri"/>
          <w:lang w:val="en-GB" w:eastAsia="en-US"/>
        </w:rPr>
        <w:t>ir future carbon price exposure</w:t>
      </w:r>
      <w:r w:rsidR="00C73416" w:rsidRPr="0048229A">
        <w:rPr>
          <w:rFonts w:eastAsia="Calibri"/>
          <w:lang w:val="en-GB" w:eastAsia="en-US"/>
        </w:rPr>
        <w:t>.</w:t>
      </w:r>
    </w:p>
    <w:p w14:paraId="02A75416" w14:textId="7E847FB6" w:rsidR="0066637B" w:rsidRPr="0048229A" w:rsidRDefault="00EA73D3" w:rsidP="009219B3">
      <w:pPr>
        <w:spacing w:line="480" w:lineRule="auto"/>
        <w:jc w:val="both"/>
        <w:rPr>
          <w:rFonts w:eastAsia="Calibri"/>
          <w:lang w:val="en-GB" w:eastAsia="en-US"/>
        </w:rPr>
      </w:pPr>
      <w:r>
        <w:rPr>
          <w:rFonts w:eastAsia="Calibri"/>
          <w:lang w:val="en-GB" w:eastAsia="en-US"/>
        </w:rPr>
        <w:t>Indeed as this manager went on</w:t>
      </w:r>
      <w:r w:rsidR="00BD4F12">
        <w:rPr>
          <w:rFonts w:eastAsia="Calibri"/>
          <w:lang w:val="en-GB" w:eastAsia="en-US"/>
        </w:rPr>
        <w:t xml:space="preserve"> </w:t>
      </w:r>
      <w:r>
        <w:rPr>
          <w:rFonts w:eastAsia="Calibri"/>
          <w:lang w:val="en-GB" w:eastAsia="en-US"/>
        </w:rPr>
        <w:t>to explain, i</w:t>
      </w:r>
      <w:r w:rsidR="00C73416" w:rsidRPr="0048229A">
        <w:rPr>
          <w:rFonts w:eastAsia="Calibri"/>
          <w:lang w:val="en-GB" w:eastAsia="en-US"/>
        </w:rPr>
        <w:t>f corporate cust</w:t>
      </w:r>
      <w:r>
        <w:rPr>
          <w:rFonts w:eastAsia="Calibri"/>
          <w:lang w:val="en-GB" w:eastAsia="en-US"/>
        </w:rPr>
        <w:t>o</w:t>
      </w:r>
      <w:r w:rsidR="00C73416" w:rsidRPr="0048229A">
        <w:rPr>
          <w:rFonts w:eastAsia="Calibri"/>
          <w:lang w:val="en-GB" w:eastAsia="en-US"/>
        </w:rPr>
        <w:t xml:space="preserve">mers were not managing their climate change risks </w:t>
      </w:r>
      <w:r w:rsidR="00703A05">
        <w:rPr>
          <w:rFonts w:eastAsia="Calibri"/>
          <w:lang w:val="en-GB" w:eastAsia="en-US"/>
        </w:rPr>
        <w:t>then</w:t>
      </w:r>
      <w:r w:rsidR="003F1ECC" w:rsidRPr="0048229A">
        <w:rPr>
          <w:rFonts w:eastAsia="Calibri"/>
          <w:lang w:val="en-GB" w:eastAsia="en-US"/>
        </w:rPr>
        <w:t xml:space="preserve">, </w:t>
      </w:r>
      <w:r>
        <w:rPr>
          <w:rFonts w:eastAsia="Calibri"/>
          <w:lang w:val="en-GB" w:eastAsia="en-US"/>
        </w:rPr>
        <w:t>‘...</w:t>
      </w:r>
      <w:r w:rsidR="003F1ECC" w:rsidRPr="0048229A">
        <w:rPr>
          <w:rFonts w:eastAsia="Arial"/>
          <w:lang w:val="en-GB" w:eastAsia="en-GB"/>
        </w:rPr>
        <w:t>we will price that risk higher and then we may not do the deal because it's no longer economic.</w:t>
      </w:r>
      <w:r>
        <w:rPr>
          <w:rFonts w:eastAsia="Arial"/>
          <w:lang w:val="en-GB" w:eastAsia="en-GB"/>
        </w:rPr>
        <w:t>’</w:t>
      </w:r>
      <w:r w:rsidR="00AA55C3">
        <w:rPr>
          <w:rFonts w:eastAsia="Arial"/>
          <w:lang w:val="en-GB" w:eastAsia="en-GB"/>
        </w:rPr>
        <w:t xml:space="preserve"> The commodification and valuation of climate change </w:t>
      </w:r>
      <w:r w:rsidR="00703A05">
        <w:rPr>
          <w:rFonts w:eastAsia="Arial"/>
          <w:lang w:val="en-GB" w:eastAsia="en-GB"/>
        </w:rPr>
        <w:t xml:space="preserve">thus </w:t>
      </w:r>
      <w:r w:rsidR="00AA55C3">
        <w:rPr>
          <w:rFonts w:eastAsia="Arial"/>
          <w:lang w:val="en-GB" w:eastAsia="en-GB"/>
        </w:rPr>
        <w:t xml:space="preserve">became part of the business model and it </w:t>
      </w:r>
      <w:r w:rsidR="00703A05">
        <w:rPr>
          <w:rFonts w:eastAsia="Arial"/>
          <w:lang w:val="en-GB" w:eastAsia="en-GB"/>
        </w:rPr>
        <w:t xml:space="preserve">was </w:t>
      </w:r>
      <w:r w:rsidR="00AA55C3">
        <w:rPr>
          <w:rFonts w:eastAsia="Arial"/>
          <w:lang w:val="en-GB" w:eastAsia="en-GB"/>
        </w:rPr>
        <w:t>through th</w:t>
      </w:r>
      <w:r w:rsidR="00703A05">
        <w:rPr>
          <w:rFonts w:eastAsia="Arial"/>
          <w:lang w:val="en-GB" w:eastAsia="en-GB"/>
        </w:rPr>
        <w:t>is</w:t>
      </w:r>
      <w:r w:rsidR="00AA55C3">
        <w:rPr>
          <w:rFonts w:eastAsia="Arial"/>
          <w:lang w:val="en-GB" w:eastAsia="en-GB"/>
        </w:rPr>
        <w:t xml:space="preserve"> </w:t>
      </w:r>
      <w:r w:rsidR="0003502F">
        <w:rPr>
          <w:rFonts w:eastAsia="Arial"/>
          <w:lang w:val="en-GB" w:eastAsia="en-GB"/>
        </w:rPr>
        <w:t>codification</w:t>
      </w:r>
      <w:r w:rsidR="00AA55C3">
        <w:rPr>
          <w:rFonts w:eastAsia="Arial"/>
          <w:lang w:val="en-GB" w:eastAsia="en-GB"/>
        </w:rPr>
        <w:t xml:space="preserve"> </w:t>
      </w:r>
      <w:r w:rsidR="00703A05">
        <w:rPr>
          <w:rFonts w:eastAsia="Arial"/>
          <w:lang w:val="en-GB" w:eastAsia="en-GB"/>
        </w:rPr>
        <w:t xml:space="preserve">that new </w:t>
      </w:r>
      <w:r w:rsidR="00AA55C3">
        <w:rPr>
          <w:rFonts w:eastAsia="Arial"/>
          <w:lang w:val="en-GB" w:eastAsia="en-GB"/>
        </w:rPr>
        <w:t xml:space="preserve">customers </w:t>
      </w:r>
      <w:r w:rsidR="00703A05">
        <w:rPr>
          <w:rFonts w:eastAsia="Arial"/>
          <w:lang w:val="en-GB" w:eastAsia="en-GB"/>
        </w:rPr>
        <w:t>and opportunities were identified</w:t>
      </w:r>
      <w:r w:rsidR="00AA55C3">
        <w:rPr>
          <w:rFonts w:eastAsia="Arial"/>
          <w:lang w:val="en-GB" w:eastAsia="en-GB"/>
        </w:rPr>
        <w:t xml:space="preserve">. </w:t>
      </w:r>
      <w:r>
        <w:rPr>
          <w:lang w:val="en-GB"/>
        </w:rPr>
        <w:t>F</w:t>
      </w:r>
      <w:r w:rsidR="00C73416" w:rsidRPr="0048229A">
        <w:rPr>
          <w:lang w:val="en-GB"/>
        </w:rPr>
        <w:t xml:space="preserve">or the insurance industry, the work of pricing </w:t>
      </w:r>
      <w:r w:rsidR="00AD4AD0" w:rsidRPr="0048229A">
        <w:rPr>
          <w:lang w:val="en-GB"/>
        </w:rPr>
        <w:t xml:space="preserve">climate change </w:t>
      </w:r>
      <w:r w:rsidR="00C73416" w:rsidRPr="0048229A">
        <w:rPr>
          <w:lang w:val="en-GB"/>
        </w:rPr>
        <w:t>risk w</w:t>
      </w:r>
      <w:r>
        <w:rPr>
          <w:lang w:val="en-GB"/>
        </w:rPr>
        <w:t xml:space="preserve">as </w:t>
      </w:r>
      <w:r w:rsidR="001F4FBE">
        <w:rPr>
          <w:lang w:val="en-GB"/>
        </w:rPr>
        <w:t xml:space="preserve">presented as </w:t>
      </w:r>
      <w:r>
        <w:rPr>
          <w:lang w:val="en-GB"/>
        </w:rPr>
        <w:t>part of their business model</w:t>
      </w:r>
      <w:r w:rsidR="001F4FBE">
        <w:rPr>
          <w:lang w:val="en-GB"/>
        </w:rPr>
        <w:t>. As InsureCo’s former CEO explained</w:t>
      </w:r>
      <w:r>
        <w:rPr>
          <w:lang w:val="en-GB"/>
        </w:rPr>
        <w:t>: ‘</w:t>
      </w:r>
      <w:r w:rsidR="00C73416" w:rsidRPr="0048229A">
        <w:rPr>
          <w:lang w:val="en-GB"/>
        </w:rPr>
        <w:t>We're in the business of understanding and pricing risk and weather-related events</w:t>
      </w:r>
      <w:r>
        <w:rPr>
          <w:lang w:val="en-GB"/>
        </w:rPr>
        <w:t>’</w:t>
      </w:r>
      <w:r w:rsidR="00C73416" w:rsidRPr="0048229A">
        <w:rPr>
          <w:lang w:val="en-GB"/>
        </w:rPr>
        <w:t xml:space="preserve">. </w:t>
      </w:r>
      <w:r w:rsidR="0003502F">
        <w:rPr>
          <w:lang w:val="en-GB"/>
        </w:rPr>
        <w:t>The</w:t>
      </w:r>
      <w:r w:rsidR="00AA55C3">
        <w:rPr>
          <w:lang w:val="en-GB"/>
        </w:rPr>
        <w:t xml:space="preserve"> risks </w:t>
      </w:r>
      <w:r w:rsidR="00703A05">
        <w:rPr>
          <w:lang w:val="en-GB"/>
        </w:rPr>
        <w:t>were</w:t>
      </w:r>
      <w:r w:rsidR="00AA55C3">
        <w:rPr>
          <w:lang w:val="en-GB"/>
        </w:rPr>
        <w:t xml:space="preserve"> naturalized and supported by normal business practices. </w:t>
      </w:r>
    </w:p>
    <w:p w14:paraId="68518424" w14:textId="77777777" w:rsidR="004672DB" w:rsidRPr="0048229A" w:rsidRDefault="004672DB" w:rsidP="001A7F10">
      <w:pPr>
        <w:spacing w:line="480" w:lineRule="auto"/>
        <w:jc w:val="both"/>
        <w:rPr>
          <w:rFonts w:eastAsia="Calibri"/>
          <w:lang w:val="en-GB" w:eastAsia="en-US"/>
        </w:rPr>
      </w:pPr>
    </w:p>
    <w:p w14:paraId="1A47431B" w14:textId="4125A7F6" w:rsidR="00C73416" w:rsidRPr="0048229A" w:rsidRDefault="00F43D63" w:rsidP="008D28A1">
      <w:pPr>
        <w:spacing w:line="480" w:lineRule="auto"/>
        <w:jc w:val="both"/>
        <w:rPr>
          <w:rFonts w:eastAsia="Verdana"/>
          <w:lang w:val="en-GB" w:eastAsia="en-US"/>
        </w:rPr>
      </w:pPr>
      <w:r>
        <w:rPr>
          <w:lang w:val="en-GB"/>
        </w:rPr>
        <w:t xml:space="preserve">The </w:t>
      </w:r>
      <w:r w:rsidR="0003502F">
        <w:rPr>
          <w:lang w:val="en-GB"/>
        </w:rPr>
        <w:t>codification</w:t>
      </w:r>
      <w:r>
        <w:rPr>
          <w:lang w:val="en-GB"/>
        </w:rPr>
        <w:t xml:space="preserve"> of climate change </w:t>
      </w:r>
      <w:r w:rsidR="00FF5E0E">
        <w:rPr>
          <w:lang w:val="en-GB"/>
        </w:rPr>
        <w:t xml:space="preserve">thus </w:t>
      </w:r>
      <w:r w:rsidR="0003502F">
        <w:rPr>
          <w:lang w:val="en-GB"/>
        </w:rPr>
        <w:t>qualified</w:t>
      </w:r>
      <w:r>
        <w:rPr>
          <w:lang w:val="en-GB"/>
        </w:rPr>
        <w:t xml:space="preserve"> the risk frames</w:t>
      </w:r>
      <w:r w:rsidR="0003502F">
        <w:rPr>
          <w:lang w:val="en-GB"/>
        </w:rPr>
        <w:t xml:space="preserve"> to be commensurable with a range of market responses, such as</w:t>
      </w:r>
      <w:r>
        <w:rPr>
          <w:lang w:val="en-GB"/>
        </w:rPr>
        <w:t xml:space="preserve"> </w:t>
      </w:r>
      <w:r w:rsidR="00D956A7">
        <w:rPr>
          <w:lang w:val="en-GB"/>
        </w:rPr>
        <w:t xml:space="preserve">creating carbon pricing and trading mechanisms, developing new capabilities to better estimate and price changing climate risks, as well as </w:t>
      </w:r>
      <w:r w:rsidR="003F1ECC" w:rsidRPr="0048229A">
        <w:rPr>
          <w:lang w:val="en-GB"/>
        </w:rPr>
        <w:t>upgrading technology</w:t>
      </w:r>
      <w:r w:rsidR="00D956A7">
        <w:rPr>
          <w:lang w:val="en-GB"/>
        </w:rPr>
        <w:t xml:space="preserve"> and internal expertise.</w:t>
      </w:r>
      <w:r w:rsidR="00037702">
        <w:rPr>
          <w:lang w:val="en-GB"/>
        </w:rPr>
        <w:t xml:space="preserve"> </w:t>
      </w:r>
      <w:r w:rsidR="00F13D6A">
        <w:rPr>
          <w:lang w:val="en-GB"/>
        </w:rPr>
        <w:t>With monetary value, the risk frames bec</w:t>
      </w:r>
      <w:r w:rsidR="00703A05">
        <w:rPr>
          <w:lang w:val="en-GB"/>
        </w:rPr>
        <w:t>a</w:t>
      </w:r>
      <w:r w:rsidR="00F13D6A">
        <w:rPr>
          <w:lang w:val="en-GB"/>
        </w:rPr>
        <w:t xml:space="preserve">me </w:t>
      </w:r>
      <w:r w:rsidR="0003502F">
        <w:rPr>
          <w:lang w:val="en-GB"/>
        </w:rPr>
        <w:t xml:space="preserve">naturalized as </w:t>
      </w:r>
      <w:r w:rsidR="00F13D6A">
        <w:rPr>
          <w:lang w:val="en-GB"/>
        </w:rPr>
        <w:t>‘real’</w:t>
      </w:r>
      <w:r w:rsidR="0003502F">
        <w:rPr>
          <w:lang w:val="en-GB"/>
        </w:rPr>
        <w:t>.</w:t>
      </w:r>
      <w:r w:rsidR="00F13D6A">
        <w:rPr>
          <w:lang w:val="en-GB"/>
        </w:rPr>
        <w:t xml:space="preserve"> </w:t>
      </w:r>
    </w:p>
    <w:p w14:paraId="3AE62E1D" w14:textId="77777777" w:rsidR="005B6C83" w:rsidRPr="0048229A" w:rsidRDefault="005B6C83" w:rsidP="008D28A1">
      <w:pPr>
        <w:spacing w:line="480" w:lineRule="auto"/>
        <w:jc w:val="both"/>
        <w:rPr>
          <w:rFonts w:eastAsia="Verdana"/>
          <w:lang w:val="en-GB" w:eastAsia="en-US"/>
        </w:rPr>
      </w:pPr>
    </w:p>
    <w:p w14:paraId="2B83D711" w14:textId="5CA966DA" w:rsidR="002E2271" w:rsidRPr="0048229A" w:rsidRDefault="0003502F" w:rsidP="008D28A1">
      <w:pPr>
        <w:spacing w:line="480" w:lineRule="auto"/>
        <w:jc w:val="both"/>
        <w:rPr>
          <w:rFonts w:eastAsia="Verdana"/>
          <w:i/>
          <w:lang w:val="en-GB" w:eastAsia="en-US"/>
        </w:rPr>
      </w:pPr>
      <w:r>
        <w:rPr>
          <w:rFonts w:eastAsia="Verdana"/>
          <w:i/>
          <w:lang w:val="en-GB" w:eastAsia="en-US"/>
        </w:rPr>
        <w:t xml:space="preserve">Entangling </w:t>
      </w:r>
      <w:r w:rsidR="004447C7">
        <w:rPr>
          <w:rFonts w:eastAsia="Verdana"/>
          <w:i/>
          <w:lang w:val="en-GB" w:eastAsia="en-US"/>
        </w:rPr>
        <w:t>climate change risk</w:t>
      </w:r>
      <w:r w:rsidR="00A93E45">
        <w:rPr>
          <w:rFonts w:eastAsia="Verdana"/>
          <w:i/>
          <w:lang w:val="en-GB" w:eastAsia="en-US"/>
        </w:rPr>
        <w:t>s</w:t>
      </w:r>
      <w:r>
        <w:rPr>
          <w:rFonts w:eastAsia="Verdana"/>
          <w:i/>
          <w:lang w:val="en-GB" w:eastAsia="en-US"/>
        </w:rPr>
        <w:t xml:space="preserve"> with the market</w:t>
      </w:r>
    </w:p>
    <w:p w14:paraId="4A8F66C9" w14:textId="6DD2C8C4" w:rsidR="002A4C04" w:rsidRPr="0048229A" w:rsidRDefault="0003502F" w:rsidP="008D28A1">
      <w:pPr>
        <w:spacing w:line="480" w:lineRule="auto"/>
        <w:jc w:val="both"/>
        <w:rPr>
          <w:rFonts w:eastAsia="Calibri"/>
          <w:lang w:val="en-GB" w:eastAsia="en-US"/>
        </w:rPr>
      </w:pPr>
      <w:r>
        <w:rPr>
          <w:rFonts w:eastAsia="Verdana"/>
          <w:lang w:val="en-GB" w:eastAsia="en-US"/>
        </w:rPr>
        <w:t xml:space="preserve">The codification of climate change ensured </w:t>
      </w:r>
      <w:r w:rsidR="002B5AE7" w:rsidRPr="0048229A">
        <w:rPr>
          <w:rFonts w:eastAsia="Verdana"/>
          <w:lang w:val="en-GB" w:eastAsia="en-US"/>
        </w:rPr>
        <w:t xml:space="preserve">commensurability </w:t>
      </w:r>
      <w:r w:rsidR="002B5AE7" w:rsidRPr="0048229A">
        <w:rPr>
          <w:lang w:val="en-GB"/>
        </w:rPr>
        <w:t xml:space="preserve">between </w:t>
      </w:r>
      <w:r w:rsidR="00D956A7">
        <w:rPr>
          <w:lang w:val="en-GB"/>
        </w:rPr>
        <w:t xml:space="preserve">the </w:t>
      </w:r>
      <w:r w:rsidR="002B5AE7" w:rsidRPr="0048229A">
        <w:rPr>
          <w:lang w:val="en-GB"/>
        </w:rPr>
        <w:t xml:space="preserve">valuation </w:t>
      </w:r>
      <w:r>
        <w:rPr>
          <w:lang w:val="en-GB"/>
        </w:rPr>
        <w:t xml:space="preserve">of climate change </w:t>
      </w:r>
      <w:r w:rsidR="002B5AE7" w:rsidRPr="0048229A">
        <w:rPr>
          <w:lang w:val="en-GB"/>
        </w:rPr>
        <w:t xml:space="preserve">and </w:t>
      </w:r>
      <w:r w:rsidR="00D70228">
        <w:rPr>
          <w:lang w:val="en-GB"/>
        </w:rPr>
        <w:t>a</w:t>
      </w:r>
      <w:r w:rsidR="00D70228" w:rsidRPr="0048229A">
        <w:rPr>
          <w:lang w:val="en-GB"/>
        </w:rPr>
        <w:t xml:space="preserve"> </w:t>
      </w:r>
      <w:r w:rsidR="002B5AE7" w:rsidRPr="0048229A">
        <w:rPr>
          <w:lang w:val="en-GB"/>
        </w:rPr>
        <w:t>system that support</w:t>
      </w:r>
      <w:r w:rsidR="005C6D21">
        <w:rPr>
          <w:lang w:val="en-GB"/>
        </w:rPr>
        <w:t>s</w:t>
      </w:r>
      <w:r w:rsidR="002B5AE7" w:rsidRPr="0048229A">
        <w:rPr>
          <w:lang w:val="en-GB"/>
        </w:rPr>
        <w:t xml:space="preserve"> valuation. </w:t>
      </w:r>
      <w:r w:rsidR="00A93E45">
        <w:rPr>
          <w:rFonts w:eastAsia="Verdana"/>
          <w:lang w:val="en-GB" w:eastAsia="en-US"/>
        </w:rPr>
        <w:t xml:space="preserve">The climate change risks </w:t>
      </w:r>
      <w:r w:rsidR="00AA55C3">
        <w:rPr>
          <w:rFonts w:eastAsia="Verdana"/>
          <w:lang w:val="en-GB" w:eastAsia="en-US"/>
        </w:rPr>
        <w:t xml:space="preserve">were reiterated </w:t>
      </w:r>
      <w:r w:rsidR="00A845D5">
        <w:rPr>
          <w:rFonts w:eastAsia="Verdana"/>
          <w:lang w:val="en-GB" w:eastAsia="en-US"/>
        </w:rPr>
        <w:t xml:space="preserve">and </w:t>
      </w:r>
      <w:r>
        <w:rPr>
          <w:rFonts w:eastAsia="Verdana"/>
          <w:lang w:val="en-GB" w:eastAsia="en-US"/>
        </w:rPr>
        <w:t xml:space="preserve">entangled </w:t>
      </w:r>
      <w:r w:rsidR="00A10626">
        <w:rPr>
          <w:rFonts w:eastAsia="Verdana"/>
          <w:lang w:val="en-GB" w:eastAsia="en-US"/>
        </w:rPr>
        <w:t xml:space="preserve">through the activities of </w:t>
      </w:r>
      <w:r w:rsidR="00E55930">
        <w:rPr>
          <w:rFonts w:eastAsia="Verdana"/>
          <w:lang w:val="en-GB" w:eastAsia="en-US"/>
        </w:rPr>
        <w:t xml:space="preserve">sustainability </w:t>
      </w:r>
      <w:r w:rsidR="00E55930" w:rsidRPr="0048229A">
        <w:rPr>
          <w:rFonts w:eastAsia="Verdana"/>
          <w:lang w:val="en-GB" w:eastAsia="en-US"/>
        </w:rPr>
        <w:t xml:space="preserve">departments and </w:t>
      </w:r>
      <w:r w:rsidR="00E55930">
        <w:rPr>
          <w:rFonts w:eastAsia="Verdana"/>
          <w:lang w:val="en-GB" w:eastAsia="en-US"/>
        </w:rPr>
        <w:t xml:space="preserve">managers who </w:t>
      </w:r>
      <w:r w:rsidR="00A10626">
        <w:rPr>
          <w:rFonts w:eastAsia="Verdana"/>
          <w:lang w:val="en-GB" w:eastAsia="en-US"/>
        </w:rPr>
        <w:t xml:space="preserve">developed internal practices and policies which furthered risk commodification, modelling and adherence </w:t>
      </w:r>
      <w:r w:rsidR="00A10626">
        <w:rPr>
          <w:rFonts w:eastAsia="Verdana"/>
          <w:lang w:val="en-GB" w:eastAsia="en-US"/>
        </w:rPr>
        <w:lastRenderedPageBreak/>
        <w:t>to risk management procedures.</w:t>
      </w:r>
      <w:r w:rsidR="002A4C04" w:rsidRPr="0048229A">
        <w:rPr>
          <w:rFonts w:eastAsia="Calibri"/>
          <w:lang w:val="en-GB" w:eastAsia="en-US"/>
        </w:rPr>
        <w:t xml:space="preserve"> </w:t>
      </w:r>
      <w:r w:rsidR="005C6D21">
        <w:rPr>
          <w:rFonts w:eastAsia="Calibri"/>
          <w:lang w:val="en-GB" w:eastAsia="en-US"/>
        </w:rPr>
        <w:t xml:space="preserve">For instance, </w:t>
      </w:r>
      <w:r w:rsidR="00A10626">
        <w:rPr>
          <w:rFonts w:eastAsia="Calibri"/>
          <w:lang w:val="en-GB" w:eastAsia="en-US"/>
        </w:rPr>
        <w:t xml:space="preserve">as </w:t>
      </w:r>
      <w:r w:rsidR="005C6D21">
        <w:rPr>
          <w:rFonts w:eastAsia="Calibri"/>
          <w:lang w:val="en-GB" w:eastAsia="en-US"/>
        </w:rPr>
        <w:t xml:space="preserve">the environment manager at MediaCo </w:t>
      </w:r>
      <w:r w:rsidR="00676BB5">
        <w:rPr>
          <w:rFonts w:eastAsia="Calibri"/>
          <w:lang w:val="en-GB" w:eastAsia="en-US"/>
        </w:rPr>
        <w:t>outlined</w:t>
      </w:r>
      <w:r w:rsidR="005C6D21">
        <w:rPr>
          <w:rFonts w:eastAsia="Calibri"/>
          <w:lang w:val="en-GB" w:eastAsia="en-US"/>
        </w:rPr>
        <w:t>:</w:t>
      </w:r>
      <w:r w:rsidR="002A4C04" w:rsidRPr="0048229A">
        <w:rPr>
          <w:rFonts w:eastAsia="Calibri"/>
          <w:lang w:val="en-GB" w:eastAsia="en-US"/>
        </w:rPr>
        <w:t xml:space="preserve"> </w:t>
      </w:r>
      <w:r w:rsidR="005C6D21">
        <w:rPr>
          <w:rFonts w:eastAsia="Calibri"/>
          <w:lang w:val="en-GB" w:eastAsia="en-US"/>
        </w:rPr>
        <w:t>‘</w:t>
      </w:r>
      <w:r w:rsidR="002A4C04" w:rsidRPr="0048229A">
        <w:rPr>
          <w:lang w:val="en-GB"/>
        </w:rPr>
        <w:t>my job is to keep their risk as low as possible and possibly to zero, on all aspects of environment, from regulatory right through to perception and reputation</w:t>
      </w:r>
      <w:r w:rsidR="005C6D21">
        <w:rPr>
          <w:lang w:val="en-GB"/>
        </w:rPr>
        <w:t>’</w:t>
      </w:r>
      <w:r w:rsidR="002A4C04" w:rsidRPr="0048229A">
        <w:rPr>
          <w:lang w:val="en-GB"/>
        </w:rPr>
        <w:t>.</w:t>
      </w:r>
      <w:r w:rsidR="00A845D5">
        <w:rPr>
          <w:lang w:val="en-GB"/>
        </w:rPr>
        <w:t xml:space="preserve"> The assumption </w:t>
      </w:r>
      <w:r w:rsidR="00703A05">
        <w:rPr>
          <w:lang w:val="en-GB"/>
        </w:rPr>
        <w:t xml:space="preserve">was </w:t>
      </w:r>
      <w:r w:rsidR="00A845D5">
        <w:rPr>
          <w:lang w:val="en-GB"/>
        </w:rPr>
        <w:t>that certainty, zero risk, c</w:t>
      </w:r>
      <w:r w:rsidR="00703A05">
        <w:rPr>
          <w:lang w:val="en-GB"/>
        </w:rPr>
        <w:t>ould</w:t>
      </w:r>
      <w:r w:rsidR="00A845D5">
        <w:rPr>
          <w:lang w:val="en-GB"/>
        </w:rPr>
        <w:t xml:space="preserve"> be produced through measuring and pricing climate change risks. </w:t>
      </w:r>
      <w:r w:rsidR="005C6D21">
        <w:rPr>
          <w:lang w:val="en-GB"/>
        </w:rPr>
        <w:t xml:space="preserve">At BankCo, a specialized team had been established to deal with </w:t>
      </w:r>
      <w:r w:rsidR="002A4C04" w:rsidRPr="0048229A">
        <w:rPr>
          <w:rFonts w:eastAsia="Calibri"/>
          <w:lang w:val="en-GB" w:eastAsia="en-US"/>
        </w:rPr>
        <w:t xml:space="preserve">climate change risks. </w:t>
      </w:r>
      <w:r w:rsidR="00703A05">
        <w:rPr>
          <w:rFonts w:eastAsia="Calibri"/>
          <w:lang w:val="en-GB" w:eastAsia="en-US"/>
        </w:rPr>
        <w:t>According to the environment director, t</w:t>
      </w:r>
      <w:r w:rsidR="005C6D21">
        <w:rPr>
          <w:rFonts w:eastAsia="Calibri"/>
          <w:lang w:val="en-GB" w:eastAsia="en-US"/>
        </w:rPr>
        <w:t>his team’s role included</w:t>
      </w:r>
      <w:r w:rsidR="002A4C04" w:rsidRPr="0048229A">
        <w:rPr>
          <w:rFonts w:eastAsia="Calibri"/>
          <w:lang w:val="en-GB" w:eastAsia="en-US"/>
        </w:rPr>
        <w:t>:</w:t>
      </w:r>
    </w:p>
    <w:p w14:paraId="7A670E93" w14:textId="4C63D051" w:rsidR="002A4C04" w:rsidRDefault="005C6D21" w:rsidP="008D28A1">
      <w:pPr>
        <w:spacing w:line="480" w:lineRule="auto"/>
        <w:ind w:left="720"/>
        <w:jc w:val="both"/>
        <w:rPr>
          <w:rFonts w:eastAsia="Calibri"/>
          <w:lang w:val="en-GB" w:eastAsia="en-US"/>
        </w:rPr>
      </w:pPr>
      <w:r>
        <w:rPr>
          <w:rFonts w:eastAsia="Calibri"/>
          <w:lang w:val="en-GB" w:eastAsia="en-US"/>
        </w:rPr>
        <w:t>...</w:t>
      </w:r>
      <w:r w:rsidR="002A4C04" w:rsidRPr="0048229A">
        <w:rPr>
          <w:rFonts w:eastAsia="Calibri"/>
          <w:lang w:val="en-GB" w:eastAsia="en-US"/>
        </w:rPr>
        <w:t>talking to all the clients, developing all the products, seeing what product demand is emerging, working with the different product and relationship management teams to respond, training up all the relationship managers and the risk guys.</w:t>
      </w:r>
      <w:r>
        <w:rPr>
          <w:rFonts w:eastAsia="Calibri"/>
          <w:lang w:val="en-GB" w:eastAsia="en-US"/>
        </w:rPr>
        <w:t xml:space="preserve"> </w:t>
      </w:r>
    </w:p>
    <w:p w14:paraId="5EA70A46" w14:textId="77777777" w:rsidR="007C5761" w:rsidRPr="0048229A" w:rsidRDefault="007C5761" w:rsidP="008D28A1">
      <w:pPr>
        <w:autoSpaceDE w:val="0"/>
        <w:autoSpaceDN w:val="0"/>
        <w:adjustRightInd w:val="0"/>
        <w:spacing w:line="480" w:lineRule="auto"/>
        <w:jc w:val="both"/>
        <w:rPr>
          <w:lang w:val="en-GB"/>
        </w:rPr>
      </w:pPr>
    </w:p>
    <w:p w14:paraId="4941F66C" w14:textId="6134F7D8" w:rsidR="007C5761" w:rsidRDefault="002A4C04" w:rsidP="008D28A1">
      <w:pPr>
        <w:spacing w:line="480" w:lineRule="auto"/>
        <w:jc w:val="both"/>
        <w:rPr>
          <w:lang w:val="en-GB"/>
        </w:rPr>
      </w:pPr>
      <w:r w:rsidRPr="0048229A">
        <w:rPr>
          <w:rFonts w:eastAsia="Calibri"/>
          <w:lang w:val="en-GB" w:eastAsia="en-US"/>
        </w:rPr>
        <w:t xml:space="preserve">How risks </w:t>
      </w:r>
      <w:r w:rsidR="00081FE2">
        <w:rPr>
          <w:rFonts w:eastAsia="Calibri"/>
          <w:lang w:val="en-GB" w:eastAsia="en-US"/>
        </w:rPr>
        <w:t>were</w:t>
      </w:r>
      <w:r w:rsidRPr="0048229A">
        <w:rPr>
          <w:rFonts w:eastAsia="Calibri"/>
          <w:lang w:val="en-GB" w:eastAsia="en-US"/>
        </w:rPr>
        <w:t xml:space="preserve"> handled c</w:t>
      </w:r>
      <w:r w:rsidR="00CC4129">
        <w:rPr>
          <w:rFonts w:eastAsia="Calibri"/>
          <w:lang w:val="en-GB" w:eastAsia="en-US"/>
        </w:rPr>
        <w:t>ould</w:t>
      </w:r>
      <w:r w:rsidRPr="0048229A">
        <w:rPr>
          <w:rFonts w:eastAsia="Calibri"/>
          <w:lang w:val="en-GB" w:eastAsia="en-US"/>
        </w:rPr>
        <w:t xml:space="preserve"> then be evaluated both internally, throug</w:t>
      </w:r>
      <w:r w:rsidR="00CB01DF" w:rsidRPr="0048229A">
        <w:rPr>
          <w:rFonts w:eastAsia="Calibri"/>
          <w:lang w:val="en-GB" w:eastAsia="en-US"/>
        </w:rPr>
        <w:t xml:space="preserve">h practices of </w:t>
      </w:r>
      <w:r w:rsidR="00BD4F12">
        <w:rPr>
          <w:rFonts w:eastAsia="Calibri"/>
          <w:lang w:val="en-GB" w:eastAsia="en-US"/>
        </w:rPr>
        <w:t xml:space="preserve">risk </w:t>
      </w:r>
      <w:r w:rsidR="00E132E4">
        <w:rPr>
          <w:rFonts w:eastAsia="Calibri"/>
          <w:lang w:val="en-GB" w:eastAsia="en-US"/>
        </w:rPr>
        <w:t>a</w:t>
      </w:r>
      <w:r w:rsidR="00BD4F12">
        <w:rPr>
          <w:rFonts w:eastAsia="Calibri"/>
          <w:lang w:val="en-GB" w:eastAsia="en-US"/>
        </w:rPr>
        <w:t xml:space="preserve">nd </w:t>
      </w:r>
      <w:r w:rsidR="00CB01DF" w:rsidRPr="0048229A">
        <w:rPr>
          <w:rFonts w:eastAsia="Calibri"/>
          <w:lang w:val="en-GB" w:eastAsia="en-US"/>
        </w:rPr>
        <w:t xml:space="preserve">performance management, and externally </w:t>
      </w:r>
      <w:r w:rsidR="00C80BC3">
        <w:rPr>
          <w:rFonts w:eastAsia="Calibri"/>
          <w:lang w:val="en-GB" w:eastAsia="en-US"/>
        </w:rPr>
        <w:t xml:space="preserve">through economizing the risk </w:t>
      </w:r>
      <w:r w:rsidR="00A845D5">
        <w:rPr>
          <w:rFonts w:eastAsia="Calibri"/>
          <w:lang w:val="en-GB" w:eastAsia="en-US"/>
        </w:rPr>
        <w:t>frames</w:t>
      </w:r>
      <w:r w:rsidR="00C80BC3">
        <w:rPr>
          <w:rFonts w:eastAsia="Calibri"/>
          <w:lang w:val="en-GB" w:eastAsia="en-US"/>
        </w:rPr>
        <w:t xml:space="preserve">. </w:t>
      </w:r>
      <w:r w:rsidR="00BD4F12">
        <w:rPr>
          <w:rFonts w:eastAsia="Calibri"/>
          <w:lang w:val="en-GB" w:eastAsia="en-US"/>
        </w:rPr>
        <w:t xml:space="preserve">For instance at InsureCo, </w:t>
      </w:r>
      <w:r w:rsidR="00100483">
        <w:rPr>
          <w:rFonts w:eastAsia="Calibri"/>
          <w:lang w:val="en-GB" w:eastAsia="en-US"/>
        </w:rPr>
        <w:t>as the Chief Risk Officer explained</w:t>
      </w:r>
      <w:r w:rsidR="00C80BC3">
        <w:rPr>
          <w:rFonts w:eastAsia="Calibri"/>
          <w:lang w:val="en-GB" w:eastAsia="en-US"/>
        </w:rPr>
        <w:t>,</w:t>
      </w:r>
      <w:r w:rsidR="00100483">
        <w:rPr>
          <w:rFonts w:eastAsia="Calibri"/>
          <w:lang w:val="en-GB" w:eastAsia="en-US"/>
        </w:rPr>
        <w:t xml:space="preserve"> </w:t>
      </w:r>
      <w:r w:rsidR="00BD4F12">
        <w:rPr>
          <w:rFonts w:eastAsia="Calibri"/>
          <w:lang w:val="en-GB" w:eastAsia="en-US"/>
        </w:rPr>
        <w:t xml:space="preserve">risk was a central indicator of </w:t>
      </w:r>
      <w:r w:rsidR="00100483">
        <w:rPr>
          <w:rFonts w:eastAsia="Calibri"/>
          <w:lang w:val="en-GB" w:eastAsia="en-US"/>
        </w:rPr>
        <w:t xml:space="preserve">both </w:t>
      </w:r>
      <w:r w:rsidR="00BD4F12">
        <w:rPr>
          <w:rFonts w:eastAsia="Calibri"/>
          <w:lang w:val="en-GB" w:eastAsia="en-US"/>
        </w:rPr>
        <w:t>corporate and individual performance</w:t>
      </w:r>
      <w:r w:rsidR="00100483">
        <w:rPr>
          <w:rFonts w:eastAsia="Calibri"/>
          <w:lang w:val="en-GB" w:eastAsia="en-US"/>
        </w:rPr>
        <w:t>: ‘r</w:t>
      </w:r>
      <w:r w:rsidR="002B5AE7" w:rsidRPr="0048229A">
        <w:rPr>
          <w:lang w:val="en-GB"/>
        </w:rPr>
        <w:t>isk culture was also one of the key performance indicators for bonus for managers.</w:t>
      </w:r>
      <w:r w:rsidR="00100483">
        <w:rPr>
          <w:lang w:val="en-GB"/>
        </w:rPr>
        <w:t>’ Th</w:t>
      </w:r>
      <w:r w:rsidR="00F13D6A">
        <w:rPr>
          <w:lang w:val="en-GB"/>
        </w:rPr>
        <w:t xml:space="preserve">e </w:t>
      </w:r>
      <w:r w:rsidR="0003502F">
        <w:rPr>
          <w:lang w:val="en-GB"/>
        </w:rPr>
        <w:t xml:space="preserve">entanglement </w:t>
      </w:r>
      <w:r w:rsidR="00F13D6A">
        <w:rPr>
          <w:lang w:val="en-GB"/>
        </w:rPr>
        <w:t>of</w:t>
      </w:r>
      <w:r w:rsidR="00100483">
        <w:rPr>
          <w:lang w:val="en-GB"/>
        </w:rPr>
        <w:t xml:space="preserve"> risk was also evident in other firms and industries. </w:t>
      </w:r>
      <w:r w:rsidR="00081FE2">
        <w:rPr>
          <w:lang w:val="en-GB"/>
        </w:rPr>
        <w:t>A</w:t>
      </w:r>
      <w:r w:rsidR="00100483">
        <w:rPr>
          <w:lang w:val="en-GB"/>
        </w:rPr>
        <w:t xml:space="preserve">t MediaCo and </w:t>
      </w:r>
      <w:r w:rsidR="00FF5E0E">
        <w:rPr>
          <w:lang w:val="en-GB"/>
        </w:rPr>
        <w:t>Global</w:t>
      </w:r>
      <w:r w:rsidR="00100483">
        <w:rPr>
          <w:lang w:val="en-GB"/>
        </w:rPr>
        <w:t xml:space="preserve">Co, sustainability specialists </w:t>
      </w:r>
      <w:r w:rsidR="00081FE2">
        <w:rPr>
          <w:lang w:val="en-GB"/>
        </w:rPr>
        <w:t>stressed</w:t>
      </w:r>
      <w:r w:rsidR="00100483">
        <w:rPr>
          <w:lang w:val="en-GB"/>
        </w:rPr>
        <w:t xml:space="preserve"> how </w:t>
      </w:r>
      <w:r w:rsidR="00081FE2">
        <w:rPr>
          <w:lang w:val="en-GB"/>
        </w:rPr>
        <w:t xml:space="preserve">innovation in internal processes (such as improved energy efficiency, waste reduction, ‘green’ marketing and employee involvement activities) </w:t>
      </w:r>
      <w:r w:rsidR="00100483">
        <w:rPr>
          <w:lang w:val="en-GB"/>
        </w:rPr>
        <w:t>not only offered to reduce costs and improve productivity</w:t>
      </w:r>
      <w:r w:rsidR="00081FE2">
        <w:rPr>
          <w:lang w:val="en-GB"/>
        </w:rPr>
        <w:t>,</w:t>
      </w:r>
      <w:r w:rsidR="00100483">
        <w:rPr>
          <w:lang w:val="en-GB"/>
        </w:rPr>
        <w:t xml:space="preserve"> but </w:t>
      </w:r>
      <w:r w:rsidR="00081FE2">
        <w:rPr>
          <w:lang w:val="en-GB"/>
        </w:rPr>
        <w:t xml:space="preserve">helped to </w:t>
      </w:r>
      <w:r w:rsidR="00100483">
        <w:rPr>
          <w:lang w:val="en-GB"/>
        </w:rPr>
        <w:t>stave off the likely market and regulatory risks associated with climate change</w:t>
      </w:r>
      <w:r w:rsidR="00081FE2">
        <w:rPr>
          <w:lang w:val="en-GB"/>
        </w:rPr>
        <w:t>.</w:t>
      </w:r>
    </w:p>
    <w:p w14:paraId="029762A8" w14:textId="77777777" w:rsidR="007C5761" w:rsidRDefault="007C5761" w:rsidP="008D28A1">
      <w:pPr>
        <w:spacing w:line="480" w:lineRule="auto"/>
        <w:jc w:val="both"/>
        <w:rPr>
          <w:lang w:val="en-GB"/>
        </w:rPr>
      </w:pPr>
    </w:p>
    <w:p w14:paraId="04B07D35" w14:textId="1459F3E0" w:rsidR="00EA4564" w:rsidRDefault="007C5761" w:rsidP="008D28A1">
      <w:pPr>
        <w:spacing w:line="480" w:lineRule="auto"/>
        <w:jc w:val="both"/>
        <w:rPr>
          <w:lang w:val="en-GB"/>
        </w:rPr>
      </w:pPr>
      <w:r>
        <w:rPr>
          <w:lang w:val="en-GB"/>
        </w:rPr>
        <w:t xml:space="preserve">A good example of </w:t>
      </w:r>
      <w:r w:rsidR="00A845D5">
        <w:rPr>
          <w:lang w:val="en-GB"/>
        </w:rPr>
        <w:t xml:space="preserve">how risk frames were </w:t>
      </w:r>
      <w:r w:rsidR="0003502F">
        <w:rPr>
          <w:lang w:val="en-GB"/>
        </w:rPr>
        <w:t xml:space="preserve">entangled </w:t>
      </w:r>
      <w:r w:rsidR="00A845D5">
        <w:rPr>
          <w:lang w:val="en-GB"/>
        </w:rPr>
        <w:t xml:space="preserve">in corporate practices and activites </w:t>
      </w:r>
      <w:r>
        <w:rPr>
          <w:lang w:val="en-GB"/>
        </w:rPr>
        <w:t>was evident at</w:t>
      </w:r>
      <w:r w:rsidR="00100483">
        <w:rPr>
          <w:lang w:val="en-GB"/>
        </w:rPr>
        <w:t xml:space="preserve"> EnergyCo</w:t>
      </w:r>
      <w:r>
        <w:rPr>
          <w:lang w:val="en-GB"/>
        </w:rPr>
        <w:t>. As one of the country’s major electricity producers</w:t>
      </w:r>
      <w:r w:rsidR="00676BB5">
        <w:rPr>
          <w:lang w:val="en-GB"/>
        </w:rPr>
        <w:t xml:space="preserve">, </w:t>
      </w:r>
      <w:r>
        <w:rPr>
          <w:lang w:val="en-GB"/>
        </w:rPr>
        <w:t xml:space="preserve">EnergyCo was a </w:t>
      </w:r>
      <w:r w:rsidR="00F500AF">
        <w:rPr>
          <w:lang w:val="en-GB"/>
        </w:rPr>
        <w:t>significant</w:t>
      </w:r>
      <w:r>
        <w:rPr>
          <w:lang w:val="en-GB"/>
        </w:rPr>
        <w:t xml:space="preserve"> emitter of carbon pollution and subject to </w:t>
      </w:r>
      <w:r w:rsidR="00304E0F">
        <w:rPr>
          <w:lang w:val="en-GB"/>
        </w:rPr>
        <w:t xml:space="preserve">the government’s newly introduced ‘carbon tax’. Within this changed regulatory framework, EnergyCo faced </w:t>
      </w:r>
      <w:r w:rsidR="0059037E">
        <w:rPr>
          <w:lang w:val="en-GB"/>
        </w:rPr>
        <w:t>commercial pressure to ensure it passed on the cost of carbon pricing to consumers</w:t>
      </w:r>
      <w:r w:rsidR="00350248">
        <w:rPr>
          <w:lang w:val="en-GB"/>
        </w:rPr>
        <w:t>.</w:t>
      </w:r>
      <w:r w:rsidR="0059037E">
        <w:rPr>
          <w:lang w:val="en-GB"/>
        </w:rPr>
        <w:t xml:space="preserve"> </w:t>
      </w:r>
      <w:r w:rsidR="00350248">
        <w:rPr>
          <w:lang w:val="en-GB"/>
        </w:rPr>
        <w:t xml:space="preserve">As one senior manager explained, </w:t>
      </w:r>
      <w:r w:rsidR="00350248">
        <w:rPr>
          <w:lang w:val="en-GB"/>
        </w:rPr>
        <w:lastRenderedPageBreak/>
        <w:t>‘</w:t>
      </w:r>
      <w:r w:rsidR="00350248" w:rsidRPr="0059037E">
        <w:rPr>
          <w:lang w:val="en-GB"/>
        </w:rPr>
        <w:t xml:space="preserve">The </w:t>
      </w:r>
      <w:r w:rsidR="00350248">
        <w:rPr>
          <w:lang w:val="en-GB"/>
        </w:rPr>
        <w:t xml:space="preserve">largest risk </w:t>
      </w:r>
      <w:r w:rsidR="00350248" w:rsidRPr="0059037E">
        <w:rPr>
          <w:lang w:val="en-GB"/>
        </w:rPr>
        <w:t xml:space="preserve">is not being able to pass through to the end users </w:t>
      </w:r>
      <w:r w:rsidR="00350248">
        <w:rPr>
          <w:lang w:val="en-GB"/>
        </w:rPr>
        <w:t>the</w:t>
      </w:r>
      <w:r w:rsidR="00350248" w:rsidRPr="0059037E">
        <w:rPr>
          <w:lang w:val="en-GB"/>
        </w:rPr>
        <w:t xml:space="preserve"> costs we're incurring upstream</w:t>
      </w:r>
      <w:r w:rsidR="00350248">
        <w:rPr>
          <w:lang w:val="en-GB"/>
        </w:rPr>
        <w:t>’</w:t>
      </w:r>
      <w:r w:rsidR="00350248" w:rsidRPr="0059037E">
        <w:rPr>
          <w:lang w:val="en-GB"/>
        </w:rPr>
        <w:t xml:space="preserve">. </w:t>
      </w:r>
      <w:r w:rsidR="00350248">
        <w:rPr>
          <w:lang w:val="en-GB"/>
        </w:rPr>
        <w:t xml:space="preserve">However this also brought with it reputational risk </w:t>
      </w:r>
      <w:r w:rsidR="00304E0F">
        <w:rPr>
          <w:lang w:val="en-GB"/>
        </w:rPr>
        <w:t xml:space="preserve">of growing consumer hostility to increasing electricity prices. </w:t>
      </w:r>
      <w:r w:rsidR="00350248">
        <w:rPr>
          <w:lang w:val="en-GB"/>
        </w:rPr>
        <w:t>As a senior sales manager at EnergyCo explained, ‘</w:t>
      </w:r>
      <w:r w:rsidR="00350248" w:rsidRPr="00350248">
        <w:rPr>
          <w:lang w:val="en-GB"/>
        </w:rPr>
        <w:t xml:space="preserve">I think one of the biggest risks is just the organisational reputation and brand risk. What's this going to do to the </w:t>
      </w:r>
      <w:r w:rsidR="00350248">
        <w:rPr>
          <w:lang w:val="en-GB"/>
        </w:rPr>
        <w:t>[EnergyCo]</w:t>
      </w:r>
      <w:r w:rsidR="00350248" w:rsidRPr="00350248">
        <w:rPr>
          <w:lang w:val="en-GB"/>
        </w:rPr>
        <w:t xml:space="preserve"> brand in the broader market context?</w:t>
      </w:r>
      <w:r w:rsidR="00350248">
        <w:rPr>
          <w:lang w:val="en-GB"/>
        </w:rPr>
        <w:t xml:space="preserve">’ </w:t>
      </w:r>
      <w:r w:rsidR="00304E0F">
        <w:rPr>
          <w:lang w:val="en-GB"/>
        </w:rPr>
        <w:t>In order to manage this risk, the company established internal project teams to redesign billing processes and also communicate with customers about the ‘carbon tax’ and changes in billing</w:t>
      </w:r>
      <w:r w:rsidR="00F500AF">
        <w:rPr>
          <w:lang w:val="en-GB"/>
        </w:rPr>
        <w:t xml:space="preserve"> </w:t>
      </w:r>
      <w:r w:rsidR="00676BB5">
        <w:rPr>
          <w:lang w:val="en-GB"/>
        </w:rPr>
        <w:t xml:space="preserve">in order </w:t>
      </w:r>
      <w:r w:rsidR="00F500AF">
        <w:rPr>
          <w:lang w:val="en-GB"/>
        </w:rPr>
        <w:t>to avoid the perception of ‘price gouging’</w:t>
      </w:r>
      <w:r w:rsidR="00304E0F">
        <w:rPr>
          <w:lang w:val="en-GB"/>
        </w:rPr>
        <w:t xml:space="preserve">. </w:t>
      </w:r>
      <w:r w:rsidR="00350248">
        <w:rPr>
          <w:lang w:val="en-GB"/>
        </w:rPr>
        <w:t>Climate change risk then became</w:t>
      </w:r>
      <w:r w:rsidR="0003502F">
        <w:rPr>
          <w:lang w:val="en-GB"/>
        </w:rPr>
        <w:t xml:space="preserve"> entangled with market </w:t>
      </w:r>
      <w:r w:rsidR="00EA4564" w:rsidRPr="0048229A">
        <w:rPr>
          <w:lang w:val="en-GB"/>
        </w:rPr>
        <w:t>valuations, roles and models</w:t>
      </w:r>
      <w:r w:rsidR="0003502F">
        <w:rPr>
          <w:lang w:val="en-GB"/>
        </w:rPr>
        <w:t>,</w:t>
      </w:r>
      <w:r w:rsidR="00EA4564" w:rsidRPr="0048229A">
        <w:rPr>
          <w:lang w:val="en-GB"/>
        </w:rPr>
        <w:t xml:space="preserve"> </w:t>
      </w:r>
      <w:r w:rsidR="00350248">
        <w:rPr>
          <w:lang w:val="en-GB"/>
        </w:rPr>
        <w:t xml:space="preserve">which </w:t>
      </w:r>
      <w:r w:rsidR="003F0FF3">
        <w:rPr>
          <w:lang w:val="en-GB"/>
        </w:rPr>
        <w:t>served to further naturalize the conception of climate change as involving defined forms of risk.</w:t>
      </w:r>
    </w:p>
    <w:p w14:paraId="01C01A40" w14:textId="77777777" w:rsidR="001A7F10" w:rsidRPr="0048229A" w:rsidRDefault="001A7F10" w:rsidP="008D28A1">
      <w:pPr>
        <w:spacing w:line="480" w:lineRule="auto"/>
        <w:jc w:val="both"/>
        <w:rPr>
          <w:lang w:val="en-GB"/>
        </w:rPr>
      </w:pPr>
    </w:p>
    <w:p w14:paraId="41BBB200" w14:textId="305FC002" w:rsidR="003F1ECC" w:rsidRPr="0048229A" w:rsidRDefault="001019A6" w:rsidP="008D28A1">
      <w:pPr>
        <w:spacing w:line="480" w:lineRule="auto"/>
        <w:jc w:val="both"/>
        <w:rPr>
          <w:lang w:val="en-GB"/>
        </w:rPr>
      </w:pPr>
      <w:r>
        <w:rPr>
          <w:rFonts w:eastAsia="Calibri"/>
          <w:lang w:val="en-GB" w:eastAsia="en-US"/>
        </w:rPr>
        <w:t xml:space="preserve">This </w:t>
      </w:r>
      <w:r w:rsidR="002336AB">
        <w:rPr>
          <w:rFonts w:eastAsia="Calibri"/>
          <w:lang w:val="en-GB" w:eastAsia="en-US"/>
        </w:rPr>
        <w:t xml:space="preserve">continuous </w:t>
      </w:r>
      <w:r w:rsidR="0003502F">
        <w:rPr>
          <w:rFonts w:eastAsia="Calibri"/>
          <w:lang w:val="en-GB" w:eastAsia="en-US"/>
        </w:rPr>
        <w:t>codification</w:t>
      </w:r>
      <w:r w:rsidR="002336AB">
        <w:rPr>
          <w:rFonts w:eastAsia="Calibri"/>
          <w:lang w:val="en-GB" w:eastAsia="en-US"/>
        </w:rPr>
        <w:t xml:space="preserve"> </w:t>
      </w:r>
      <w:r w:rsidR="0003502F">
        <w:rPr>
          <w:rFonts w:eastAsia="Calibri"/>
          <w:lang w:val="en-GB" w:eastAsia="en-US"/>
        </w:rPr>
        <w:t xml:space="preserve">and entanglement </w:t>
      </w:r>
      <w:r w:rsidR="002336AB">
        <w:rPr>
          <w:rFonts w:eastAsia="Calibri"/>
          <w:lang w:val="en-GB" w:eastAsia="en-US"/>
        </w:rPr>
        <w:t xml:space="preserve">of climate change risks </w:t>
      </w:r>
      <w:r w:rsidR="00AE4DF8">
        <w:rPr>
          <w:rFonts w:eastAsia="Calibri"/>
          <w:lang w:val="en-GB" w:eastAsia="en-US"/>
        </w:rPr>
        <w:t xml:space="preserve">was </w:t>
      </w:r>
      <w:r>
        <w:rPr>
          <w:rFonts w:eastAsia="Calibri"/>
          <w:lang w:val="en-GB" w:eastAsia="en-US"/>
        </w:rPr>
        <w:t xml:space="preserve">further </w:t>
      </w:r>
      <w:r w:rsidR="00C80BC3">
        <w:rPr>
          <w:rFonts w:eastAsia="Calibri"/>
          <w:lang w:val="en-GB" w:eastAsia="en-US"/>
        </w:rPr>
        <w:t xml:space="preserve">expanded </w:t>
      </w:r>
      <w:r w:rsidR="00B61BFE">
        <w:rPr>
          <w:rFonts w:eastAsia="Calibri"/>
          <w:lang w:val="en-GB" w:eastAsia="en-US"/>
        </w:rPr>
        <w:t>globally</w:t>
      </w:r>
      <w:r>
        <w:rPr>
          <w:rFonts w:eastAsia="Calibri"/>
          <w:lang w:val="en-GB" w:eastAsia="en-US"/>
        </w:rPr>
        <w:t xml:space="preserve"> through </w:t>
      </w:r>
      <w:r w:rsidR="00AE4DF8">
        <w:rPr>
          <w:rFonts w:eastAsia="Calibri"/>
          <w:lang w:val="en-GB" w:eastAsia="en-US"/>
        </w:rPr>
        <w:t xml:space="preserve">taking part in and supporting </w:t>
      </w:r>
      <w:r w:rsidR="005B6C83" w:rsidRPr="0048229A">
        <w:rPr>
          <w:rFonts w:eastAsia="Calibri"/>
          <w:lang w:val="en-GB" w:eastAsia="en-US"/>
        </w:rPr>
        <w:t>national and international emission-trading schemes</w:t>
      </w:r>
      <w:r w:rsidR="00B61BFE">
        <w:rPr>
          <w:rFonts w:eastAsia="Calibri"/>
          <w:lang w:val="en-GB" w:eastAsia="en-US"/>
        </w:rPr>
        <w:t>.</w:t>
      </w:r>
      <w:r w:rsidR="00AE4DF8">
        <w:rPr>
          <w:rFonts w:eastAsia="Calibri"/>
          <w:lang w:val="en-GB" w:eastAsia="en-US"/>
        </w:rPr>
        <w:t xml:space="preserve"> </w:t>
      </w:r>
      <w:r w:rsidR="0062506F">
        <w:rPr>
          <w:lang w:val="en-GB"/>
        </w:rPr>
        <w:t xml:space="preserve">Given </w:t>
      </w:r>
      <w:r w:rsidR="002B5AE7" w:rsidRPr="0048229A">
        <w:rPr>
          <w:lang w:val="en-GB"/>
        </w:rPr>
        <w:t>the process of commodification</w:t>
      </w:r>
      <w:r w:rsidR="00A34DA8">
        <w:rPr>
          <w:lang w:val="en-GB"/>
        </w:rPr>
        <w:t xml:space="preserve"> of climate change risk</w:t>
      </w:r>
      <w:r w:rsidR="002B5AE7" w:rsidRPr="0048229A">
        <w:rPr>
          <w:lang w:val="en-GB"/>
        </w:rPr>
        <w:t>, the only sphere that can adequately deal with commodit</w:t>
      </w:r>
      <w:r w:rsidR="0062506F">
        <w:rPr>
          <w:lang w:val="en-GB"/>
        </w:rPr>
        <w:t>ies is,</w:t>
      </w:r>
      <w:r w:rsidR="002B5AE7" w:rsidRPr="0048229A">
        <w:rPr>
          <w:lang w:val="en-GB"/>
        </w:rPr>
        <w:t xml:space="preserve"> of course, the market.</w:t>
      </w:r>
      <w:r w:rsidR="00EA4564" w:rsidRPr="0048229A">
        <w:rPr>
          <w:lang w:val="en-GB"/>
        </w:rPr>
        <w:t xml:space="preserve"> </w:t>
      </w:r>
    </w:p>
    <w:p w14:paraId="58A893C1" w14:textId="77777777" w:rsidR="005B6C83" w:rsidRPr="0048229A" w:rsidRDefault="005B6C83" w:rsidP="008D28A1">
      <w:pPr>
        <w:spacing w:line="480" w:lineRule="auto"/>
        <w:jc w:val="both"/>
        <w:rPr>
          <w:rFonts w:eastAsia="Calibri"/>
          <w:lang w:val="en-GB" w:eastAsia="en-US"/>
        </w:rPr>
      </w:pPr>
    </w:p>
    <w:p w14:paraId="56393053" w14:textId="5376B457" w:rsidR="0018788F" w:rsidRPr="0048229A" w:rsidRDefault="0003502F" w:rsidP="008D28A1">
      <w:pPr>
        <w:spacing w:line="480" w:lineRule="auto"/>
        <w:jc w:val="both"/>
        <w:rPr>
          <w:i/>
          <w:lang w:val="en-GB"/>
        </w:rPr>
      </w:pPr>
      <w:r>
        <w:rPr>
          <w:i/>
          <w:lang w:val="en-GB"/>
        </w:rPr>
        <w:t xml:space="preserve">The politics of </w:t>
      </w:r>
      <w:r w:rsidR="0074143F">
        <w:rPr>
          <w:i/>
          <w:lang w:val="en-GB"/>
        </w:rPr>
        <w:t>cementing</w:t>
      </w:r>
      <w:r>
        <w:rPr>
          <w:i/>
          <w:lang w:val="en-GB"/>
        </w:rPr>
        <w:t xml:space="preserve"> climate change risk</w:t>
      </w:r>
    </w:p>
    <w:p w14:paraId="6AFFB87E" w14:textId="66A1ED3A" w:rsidR="00097F6A" w:rsidRDefault="008F1E24" w:rsidP="008D28A1">
      <w:pPr>
        <w:spacing w:line="480" w:lineRule="auto"/>
        <w:jc w:val="both"/>
        <w:rPr>
          <w:rFonts w:eastAsia="Calibri"/>
          <w:lang w:val="en-GB" w:eastAsia="en-US"/>
        </w:rPr>
      </w:pPr>
      <w:r w:rsidRPr="0048229A">
        <w:rPr>
          <w:rFonts w:eastAsia="Calibri"/>
          <w:lang w:val="en-GB" w:eastAsia="en-US"/>
        </w:rPr>
        <w:t>In</w:t>
      </w:r>
      <w:r w:rsidR="00432B08" w:rsidRPr="0048229A">
        <w:rPr>
          <w:rFonts w:eastAsia="Calibri"/>
          <w:lang w:val="en-GB" w:eastAsia="en-US"/>
        </w:rPr>
        <w:t xml:space="preserve"> </w:t>
      </w:r>
      <w:r w:rsidR="002336AB">
        <w:rPr>
          <w:rFonts w:eastAsia="Calibri"/>
          <w:lang w:val="en-GB" w:eastAsia="en-US"/>
        </w:rPr>
        <w:t xml:space="preserve">framing </w:t>
      </w:r>
      <w:r w:rsidR="008D28A1">
        <w:rPr>
          <w:rFonts w:eastAsia="Calibri"/>
          <w:lang w:val="en-GB" w:eastAsia="en-US"/>
        </w:rPr>
        <w:t xml:space="preserve">climate change as different forms of </w:t>
      </w:r>
      <w:r w:rsidR="00432B08" w:rsidRPr="0048229A">
        <w:rPr>
          <w:rFonts w:eastAsia="Calibri"/>
          <w:lang w:val="en-GB" w:eastAsia="en-US"/>
        </w:rPr>
        <w:t xml:space="preserve">risk, corporations </w:t>
      </w:r>
      <w:r w:rsidR="00DC1CD3">
        <w:rPr>
          <w:rFonts w:eastAsia="Calibri"/>
          <w:lang w:val="en-GB" w:eastAsia="en-US"/>
        </w:rPr>
        <w:t xml:space="preserve">also </w:t>
      </w:r>
      <w:r w:rsidR="00432B08" w:rsidRPr="0048229A">
        <w:rPr>
          <w:rFonts w:eastAsia="Calibri"/>
          <w:lang w:val="en-GB" w:eastAsia="en-US"/>
        </w:rPr>
        <w:t>need</w:t>
      </w:r>
      <w:r w:rsidR="00DC1CD3">
        <w:rPr>
          <w:rFonts w:eastAsia="Calibri"/>
          <w:lang w:val="en-GB" w:eastAsia="en-US"/>
        </w:rPr>
        <w:t>ed</w:t>
      </w:r>
      <w:r w:rsidR="00432B08" w:rsidRPr="0048229A">
        <w:rPr>
          <w:rFonts w:eastAsia="Calibri"/>
          <w:lang w:val="en-GB" w:eastAsia="en-US"/>
        </w:rPr>
        <w:t xml:space="preserve"> to </w:t>
      </w:r>
      <w:r w:rsidR="00DC1CD3">
        <w:rPr>
          <w:rFonts w:eastAsia="Calibri"/>
          <w:lang w:val="en-GB" w:eastAsia="en-US"/>
        </w:rPr>
        <w:t xml:space="preserve">ensure these </w:t>
      </w:r>
      <w:r w:rsidR="00B61BFE">
        <w:rPr>
          <w:rFonts w:eastAsia="Calibri"/>
          <w:lang w:val="en-GB" w:eastAsia="en-US"/>
        </w:rPr>
        <w:t xml:space="preserve">frames </w:t>
      </w:r>
      <w:r w:rsidR="00DC1CD3">
        <w:rPr>
          <w:rFonts w:eastAsia="Calibri"/>
          <w:lang w:val="en-GB" w:eastAsia="en-US"/>
        </w:rPr>
        <w:t xml:space="preserve">were </w:t>
      </w:r>
      <w:r w:rsidR="00432B08" w:rsidRPr="0048229A">
        <w:rPr>
          <w:rFonts w:eastAsia="Calibri"/>
          <w:lang w:val="en-GB" w:eastAsia="en-US"/>
        </w:rPr>
        <w:t>socially binding</w:t>
      </w:r>
      <w:r w:rsidRPr="0048229A">
        <w:rPr>
          <w:rFonts w:eastAsia="Calibri"/>
          <w:lang w:val="en-GB" w:eastAsia="en-US"/>
        </w:rPr>
        <w:t>.</w:t>
      </w:r>
      <w:r w:rsidR="00097F6A" w:rsidRPr="0048229A">
        <w:rPr>
          <w:rFonts w:eastAsia="Calibri"/>
          <w:lang w:val="en-GB" w:eastAsia="en-US"/>
        </w:rPr>
        <w:t xml:space="preserve"> While the </w:t>
      </w:r>
      <w:r w:rsidR="0003502F">
        <w:rPr>
          <w:rFonts w:eastAsia="Calibri"/>
          <w:lang w:val="en-GB" w:eastAsia="en-US"/>
        </w:rPr>
        <w:t>reiteration</w:t>
      </w:r>
      <w:r w:rsidR="0003502F" w:rsidRPr="0048229A">
        <w:rPr>
          <w:rFonts w:eastAsia="Calibri"/>
          <w:lang w:val="en-GB" w:eastAsia="en-US"/>
        </w:rPr>
        <w:t xml:space="preserve"> </w:t>
      </w:r>
      <w:r w:rsidR="00097F6A" w:rsidRPr="0048229A">
        <w:rPr>
          <w:rFonts w:eastAsia="Calibri"/>
          <w:lang w:val="en-GB" w:eastAsia="en-US"/>
        </w:rPr>
        <w:t xml:space="preserve">of climate change as </w:t>
      </w:r>
      <w:r w:rsidR="00DC1CD3">
        <w:rPr>
          <w:rFonts w:eastAsia="Calibri"/>
          <w:lang w:val="en-GB" w:eastAsia="en-US"/>
        </w:rPr>
        <w:t xml:space="preserve">different forms of </w:t>
      </w:r>
      <w:r w:rsidR="00097F6A" w:rsidRPr="0048229A">
        <w:rPr>
          <w:rFonts w:eastAsia="Calibri"/>
          <w:lang w:val="en-GB" w:eastAsia="en-US"/>
        </w:rPr>
        <w:t xml:space="preserve">risk </w:t>
      </w:r>
      <w:r w:rsidR="0003502F">
        <w:rPr>
          <w:rFonts w:eastAsia="Calibri"/>
          <w:lang w:val="en-GB" w:eastAsia="en-US"/>
        </w:rPr>
        <w:t>was</w:t>
      </w:r>
      <w:r w:rsidR="0003502F" w:rsidRPr="0048229A">
        <w:rPr>
          <w:rFonts w:eastAsia="Calibri"/>
          <w:lang w:val="en-GB" w:eastAsia="en-US"/>
        </w:rPr>
        <w:t xml:space="preserve"> </w:t>
      </w:r>
      <w:r w:rsidR="00097F6A" w:rsidRPr="0048229A">
        <w:rPr>
          <w:rFonts w:eastAsia="Calibri"/>
          <w:lang w:val="en-GB" w:eastAsia="en-US"/>
        </w:rPr>
        <w:t>not necessar</w:t>
      </w:r>
      <w:r w:rsidRPr="0048229A">
        <w:rPr>
          <w:rFonts w:eastAsia="Calibri"/>
          <w:lang w:val="en-GB" w:eastAsia="en-US"/>
        </w:rPr>
        <w:t>ily politically motivated (</w:t>
      </w:r>
      <w:r w:rsidR="00DC1CD3">
        <w:rPr>
          <w:rFonts w:eastAsia="Calibri"/>
          <w:lang w:val="en-GB" w:eastAsia="en-US"/>
        </w:rPr>
        <w:t xml:space="preserve">indeed, this is how </w:t>
      </w:r>
      <w:r w:rsidR="00097F6A" w:rsidRPr="0048229A">
        <w:rPr>
          <w:rFonts w:eastAsia="Calibri"/>
          <w:lang w:val="en-GB" w:eastAsia="en-US"/>
        </w:rPr>
        <w:t xml:space="preserve">corporations </w:t>
      </w:r>
      <w:r w:rsidRPr="0048229A">
        <w:rPr>
          <w:rFonts w:eastAsia="Calibri"/>
          <w:lang w:val="en-GB" w:eastAsia="en-US"/>
        </w:rPr>
        <w:t xml:space="preserve">commonly </w:t>
      </w:r>
      <w:r w:rsidR="00097F6A" w:rsidRPr="0048229A">
        <w:rPr>
          <w:rFonts w:eastAsia="Calibri"/>
          <w:lang w:val="en-GB" w:eastAsia="en-US"/>
        </w:rPr>
        <w:t>deal with uncertaint</w:t>
      </w:r>
      <w:r w:rsidR="00DC1CD3">
        <w:rPr>
          <w:rFonts w:eastAsia="Calibri"/>
          <w:lang w:val="en-GB" w:eastAsia="en-US"/>
        </w:rPr>
        <w:t>y</w:t>
      </w:r>
      <w:r w:rsidR="00097F6A" w:rsidRPr="0048229A">
        <w:rPr>
          <w:rFonts w:eastAsia="Calibri"/>
          <w:lang w:val="en-GB" w:eastAsia="en-US"/>
        </w:rPr>
        <w:t>), the management of the</w:t>
      </w:r>
      <w:r w:rsidR="008D28A1">
        <w:rPr>
          <w:rFonts w:eastAsia="Calibri"/>
          <w:lang w:val="en-GB" w:eastAsia="en-US"/>
        </w:rPr>
        <w:t>se</w:t>
      </w:r>
      <w:r w:rsidR="00097F6A" w:rsidRPr="0048229A">
        <w:rPr>
          <w:rFonts w:eastAsia="Calibri"/>
          <w:lang w:val="en-GB" w:eastAsia="en-US"/>
        </w:rPr>
        <w:t xml:space="preserve"> risk conditions </w:t>
      </w:r>
      <w:r w:rsidR="00DC1CD3">
        <w:rPr>
          <w:rFonts w:eastAsia="Calibri"/>
          <w:lang w:val="en-GB" w:eastAsia="en-US"/>
        </w:rPr>
        <w:t>involve</w:t>
      </w:r>
      <w:r w:rsidR="008D28A1">
        <w:rPr>
          <w:rFonts w:eastAsia="Calibri"/>
          <w:lang w:val="en-GB" w:eastAsia="en-US"/>
        </w:rPr>
        <w:t>d</w:t>
      </w:r>
      <w:r w:rsidR="00DC1CD3">
        <w:rPr>
          <w:rFonts w:eastAsia="Calibri"/>
          <w:lang w:val="en-GB" w:eastAsia="en-US"/>
        </w:rPr>
        <w:t xml:space="preserve"> </w:t>
      </w:r>
      <w:r w:rsidR="00097F6A" w:rsidRPr="0048229A">
        <w:rPr>
          <w:rFonts w:eastAsia="Calibri"/>
          <w:lang w:val="en-GB" w:eastAsia="en-US"/>
        </w:rPr>
        <w:t xml:space="preserve">corporate political strategies. </w:t>
      </w:r>
      <w:r w:rsidR="00DC1CD3">
        <w:rPr>
          <w:rFonts w:eastAsia="Calibri"/>
          <w:lang w:val="en-GB" w:eastAsia="en-US"/>
        </w:rPr>
        <w:t>In the businesses we studied, managers sought to</w:t>
      </w:r>
      <w:r w:rsidR="009C4F5B" w:rsidRPr="0048229A">
        <w:rPr>
          <w:rFonts w:eastAsia="Calibri"/>
          <w:lang w:val="en-GB" w:eastAsia="en-US"/>
        </w:rPr>
        <w:t xml:space="preserve"> </w:t>
      </w:r>
      <w:r w:rsidR="00EA4564" w:rsidRPr="0048229A">
        <w:rPr>
          <w:rFonts w:eastAsia="Calibri"/>
          <w:lang w:val="en-GB" w:eastAsia="en-US"/>
        </w:rPr>
        <w:t xml:space="preserve">strategically </w:t>
      </w:r>
      <w:r w:rsidR="009C4F5B" w:rsidRPr="0048229A">
        <w:rPr>
          <w:rFonts w:eastAsia="Calibri"/>
          <w:lang w:val="en-GB" w:eastAsia="en-US"/>
        </w:rPr>
        <w:t xml:space="preserve">influence the </w:t>
      </w:r>
      <w:r w:rsidR="00DC1CD3">
        <w:rPr>
          <w:rFonts w:eastAsia="Calibri"/>
          <w:lang w:val="en-GB" w:eastAsia="en-US"/>
        </w:rPr>
        <w:t xml:space="preserve">broader </w:t>
      </w:r>
      <w:r w:rsidR="009C4F5B" w:rsidRPr="0048229A">
        <w:rPr>
          <w:rFonts w:eastAsia="Calibri"/>
          <w:lang w:val="en-GB" w:eastAsia="en-US"/>
        </w:rPr>
        <w:t xml:space="preserve">conditions </w:t>
      </w:r>
      <w:r w:rsidR="00DC1CD3">
        <w:rPr>
          <w:rFonts w:eastAsia="Calibri"/>
          <w:lang w:val="en-GB" w:eastAsia="en-US"/>
        </w:rPr>
        <w:t xml:space="preserve">within which risk constructions were debated </w:t>
      </w:r>
      <w:r w:rsidR="009C4F5B" w:rsidRPr="0048229A">
        <w:rPr>
          <w:rFonts w:eastAsia="Calibri"/>
          <w:lang w:val="en-GB" w:eastAsia="en-US"/>
        </w:rPr>
        <w:t xml:space="preserve">by influencing other corporations, the </w:t>
      </w:r>
      <w:r w:rsidR="00A66615" w:rsidRPr="0048229A">
        <w:rPr>
          <w:rFonts w:eastAsia="Calibri"/>
          <w:lang w:val="en-GB" w:eastAsia="en-US"/>
        </w:rPr>
        <w:t>government</w:t>
      </w:r>
      <w:r w:rsidR="009C4F5B" w:rsidRPr="0048229A">
        <w:rPr>
          <w:rFonts w:eastAsia="Calibri"/>
          <w:lang w:val="en-GB" w:eastAsia="en-US"/>
        </w:rPr>
        <w:t xml:space="preserve">, and the </w:t>
      </w:r>
      <w:r w:rsidR="00A66615" w:rsidRPr="0048229A">
        <w:rPr>
          <w:rFonts w:eastAsia="Calibri"/>
          <w:lang w:val="en-GB" w:eastAsia="en-US"/>
        </w:rPr>
        <w:t>public</w:t>
      </w:r>
      <w:r w:rsidR="00DC1CD3">
        <w:rPr>
          <w:rFonts w:eastAsia="Calibri"/>
          <w:lang w:val="en-GB" w:eastAsia="en-US"/>
        </w:rPr>
        <w:t>.</w:t>
      </w:r>
    </w:p>
    <w:p w14:paraId="6F559987" w14:textId="77777777" w:rsidR="001A7F10" w:rsidRPr="0048229A" w:rsidRDefault="001A7F10" w:rsidP="008D28A1">
      <w:pPr>
        <w:spacing w:line="480" w:lineRule="auto"/>
        <w:jc w:val="both"/>
        <w:rPr>
          <w:rFonts w:eastAsia="Calibri"/>
          <w:lang w:val="en-GB" w:eastAsia="en-US"/>
        </w:rPr>
      </w:pPr>
    </w:p>
    <w:p w14:paraId="41EFD5A4" w14:textId="1A77C97A" w:rsidR="00AE3013" w:rsidRPr="0048229A" w:rsidRDefault="0074143F" w:rsidP="008D28A1">
      <w:pPr>
        <w:spacing w:line="480" w:lineRule="auto"/>
        <w:jc w:val="both"/>
        <w:rPr>
          <w:lang w:val="en-GB"/>
        </w:rPr>
      </w:pPr>
      <w:r>
        <w:rPr>
          <w:lang w:val="en-GB"/>
        </w:rPr>
        <w:lastRenderedPageBreak/>
        <w:t>Cementing</w:t>
      </w:r>
      <w:r w:rsidR="0003502F">
        <w:rPr>
          <w:lang w:val="en-GB"/>
        </w:rPr>
        <w:t xml:space="preserve"> </w:t>
      </w:r>
      <w:r w:rsidR="00097F6A" w:rsidRPr="0048229A">
        <w:rPr>
          <w:lang w:val="en-GB"/>
        </w:rPr>
        <w:t xml:space="preserve">climate change as risk and the valuation of these risks </w:t>
      </w:r>
      <w:r w:rsidR="00DC1CD3">
        <w:rPr>
          <w:lang w:val="en-GB"/>
        </w:rPr>
        <w:t>often</w:t>
      </w:r>
      <w:r w:rsidR="00097F6A" w:rsidRPr="0048229A">
        <w:rPr>
          <w:lang w:val="en-GB"/>
        </w:rPr>
        <w:t xml:space="preserve"> </w:t>
      </w:r>
      <w:r w:rsidR="0053020E">
        <w:rPr>
          <w:lang w:val="en-GB"/>
        </w:rPr>
        <w:t>involved</w:t>
      </w:r>
      <w:r w:rsidR="00097F6A" w:rsidRPr="0048229A">
        <w:rPr>
          <w:lang w:val="en-GB"/>
        </w:rPr>
        <w:t xml:space="preserve"> int</w:t>
      </w:r>
      <w:r w:rsidR="00885327">
        <w:rPr>
          <w:lang w:val="en-GB"/>
        </w:rPr>
        <w:t>er</w:t>
      </w:r>
      <w:r w:rsidR="00097F6A" w:rsidRPr="0048229A">
        <w:rPr>
          <w:lang w:val="en-GB"/>
        </w:rPr>
        <w:t>-organizational</w:t>
      </w:r>
      <w:r w:rsidR="0053020E">
        <w:rPr>
          <w:lang w:val="en-GB"/>
        </w:rPr>
        <w:t xml:space="preserve"> </w:t>
      </w:r>
      <w:r w:rsidR="002336AB">
        <w:rPr>
          <w:lang w:val="en-GB"/>
        </w:rPr>
        <w:t>collaboration</w:t>
      </w:r>
      <w:r w:rsidR="00097F6A" w:rsidRPr="0048229A">
        <w:rPr>
          <w:lang w:val="en-GB"/>
        </w:rPr>
        <w:t xml:space="preserve">. </w:t>
      </w:r>
      <w:r w:rsidR="0053020E">
        <w:rPr>
          <w:lang w:val="en-GB"/>
        </w:rPr>
        <w:t xml:space="preserve">So for example, in seeking to manage the carbon pricing risks it envisaged in future government regulation, BankCo organised seminars, workshops and conferences which involved senior managers from other corporations, government officials and other key climate change ‘thought-leaders’. As </w:t>
      </w:r>
      <w:r w:rsidR="00816181">
        <w:rPr>
          <w:lang w:val="en-GB"/>
        </w:rPr>
        <w:t>a senior manager</w:t>
      </w:r>
      <w:r w:rsidR="0053020E">
        <w:rPr>
          <w:lang w:val="en-GB"/>
        </w:rPr>
        <w:t xml:space="preserve"> explained</w:t>
      </w:r>
      <w:r w:rsidR="00B61BFE">
        <w:rPr>
          <w:lang w:val="en-GB"/>
        </w:rPr>
        <w:t>,</w:t>
      </w:r>
      <w:r w:rsidR="0053020E">
        <w:rPr>
          <w:lang w:val="en-GB"/>
        </w:rPr>
        <w:t xml:space="preserve"> these events help</w:t>
      </w:r>
      <w:r w:rsidR="00885327">
        <w:rPr>
          <w:lang w:val="en-GB"/>
        </w:rPr>
        <w:t>ed</w:t>
      </w:r>
      <w:r w:rsidR="0053020E">
        <w:rPr>
          <w:lang w:val="en-GB"/>
        </w:rPr>
        <w:t xml:space="preserve"> to emphasise the risk framing </w:t>
      </w:r>
      <w:r w:rsidR="00B27B35">
        <w:rPr>
          <w:lang w:val="en-GB"/>
        </w:rPr>
        <w:t>that t</w:t>
      </w:r>
      <w:r w:rsidR="0053020E">
        <w:rPr>
          <w:lang w:val="en-GB"/>
        </w:rPr>
        <w:t>he organisation had adopted to climate change</w:t>
      </w:r>
      <w:r w:rsidR="00816181">
        <w:rPr>
          <w:lang w:val="en-GB"/>
        </w:rPr>
        <w:t xml:space="preserve">. </w:t>
      </w:r>
      <w:r w:rsidR="0053020E">
        <w:rPr>
          <w:lang w:val="en-GB"/>
        </w:rPr>
        <w:t xml:space="preserve">Moreover, this risk framing spilled out across the broader community of sustainability professionals </w:t>
      </w:r>
      <w:r w:rsidR="00DC1CD3">
        <w:rPr>
          <w:lang w:val="en-GB"/>
        </w:rPr>
        <w:t xml:space="preserve">both in work and more </w:t>
      </w:r>
      <w:r w:rsidR="00ED1D2E" w:rsidRPr="0048229A">
        <w:rPr>
          <w:lang w:val="en-GB"/>
        </w:rPr>
        <w:t>informal</w:t>
      </w:r>
      <w:r w:rsidR="00AE3013" w:rsidRPr="0048229A">
        <w:rPr>
          <w:lang w:val="en-GB"/>
        </w:rPr>
        <w:t xml:space="preserve"> settings</w:t>
      </w:r>
      <w:r w:rsidR="00DC1CD3">
        <w:rPr>
          <w:lang w:val="en-GB"/>
        </w:rPr>
        <w:t xml:space="preserve"> and shaped an occupational discussion of climate change as risk</w:t>
      </w:r>
      <w:r w:rsidR="0053020E">
        <w:rPr>
          <w:lang w:val="en-GB"/>
        </w:rPr>
        <w:t>. As the environment manager at BankCo noted</w:t>
      </w:r>
      <w:r w:rsidR="00AE3013" w:rsidRPr="0048229A">
        <w:rPr>
          <w:lang w:val="en-GB"/>
        </w:rPr>
        <w:t>:</w:t>
      </w:r>
    </w:p>
    <w:p w14:paraId="28E3C953" w14:textId="77777777" w:rsidR="009C4F5B" w:rsidRDefault="009C4F5B" w:rsidP="008D28A1">
      <w:pPr>
        <w:spacing w:line="480" w:lineRule="auto"/>
        <w:ind w:left="720" w:right="565"/>
        <w:jc w:val="both"/>
        <w:rPr>
          <w:lang w:val="en-GB"/>
        </w:rPr>
      </w:pPr>
      <w:r w:rsidRPr="0048229A">
        <w:rPr>
          <w:lang w:val="en-GB"/>
        </w:rPr>
        <w:t>The reason I know all the guys from the other companies is also because we obviously do a lot of client engagement around carbon and so you tend to meet the treasurer or the CFO who's managing the risk and the sustainability or environment person who's reducing the risk. So in terms of all the advocacy activities, we all tend to be on the same forums and so forth. So that's probably why it's a bit of a club.</w:t>
      </w:r>
    </w:p>
    <w:p w14:paraId="45AF3956" w14:textId="359B8E7D" w:rsidR="001A7F10" w:rsidRDefault="00B61BFE" w:rsidP="009219B3">
      <w:pPr>
        <w:spacing w:line="480" w:lineRule="auto"/>
        <w:ind w:right="565"/>
        <w:jc w:val="both"/>
        <w:rPr>
          <w:lang w:val="en-GB"/>
        </w:rPr>
      </w:pPr>
      <w:r>
        <w:rPr>
          <w:lang w:val="en-GB"/>
        </w:rPr>
        <w:t xml:space="preserve">Through the collaboration with other, often competing, corporations and industries, the corporations ensured a hegemonic dominance of the risk frames </w:t>
      </w:r>
      <w:r w:rsidR="0003502F">
        <w:rPr>
          <w:lang w:val="en-GB"/>
        </w:rPr>
        <w:t>entangled with</w:t>
      </w:r>
      <w:r>
        <w:rPr>
          <w:lang w:val="en-GB"/>
        </w:rPr>
        <w:t xml:space="preserve"> market conventions.</w:t>
      </w:r>
    </w:p>
    <w:p w14:paraId="6E377D51" w14:textId="77777777" w:rsidR="00B61BFE" w:rsidRPr="0048229A" w:rsidRDefault="00B61BFE" w:rsidP="009219B3">
      <w:pPr>
        <w:spacing w:line="480" w:lineRule="auto"/>
        <w:ind w:right="565"/>
        <w:jc w:val="both"/>
        <w:rPr>
          <w:lang w:val="en-GB"/>
        </w:rPr>
      </w:pPr>
    </w:p>
    <w:p w14:paraId="61CF8DE6" w14:textId="2BB6215C" w:rsidR="00C80BC3" w:rsidRDefault="00A66615" w:rsidP="00C80BC3">
      <w:pPr>
        <w:spacing w:line="480" w:lineRule="auto"/>
        <w:jc w:val="both"/>
        <w:rPr>
          <w:rFonts w:eastAsia="Calibri"/>
          <w:lang w:val="en-GB" w:eastAsia="en-US"/>
        </w:rPr>
      </w:pPr>
      <w:r w:rsidRPr="0048229A">
        <w:rPr>
          <w:rFonts w:eastAsia="Calibri"/>
          <w:lang w:val="en-GB" w:eastAsia="en-US"/>
        </w:rPr>
        <w:t>The political strategies to manage the conditions of</w:t>
      </w:r>
      <w:r w:rsidR="0003502F">
        <w:rPr>
          <w:rFonts w:eastAsia="Calibri"/>
          <w:lang w:val="en-GB" w:eastAsia="en-US"/>
        </w:rPr>
        <w:t xml:space="preserve"> the</w:t>
      </w:r>
      <w:r w:rsidRPr="0048229A">
        <w:rPr>
          <w:rFonts w:eastAsia="Calibri"/>
          <w:lang w:val="en-GB" w:eastAsia="en-US"/>
        </w:rPr>
        <w:t xml:space="preserve"> risk </w:t>
      </w:r>
      <w:r w:rsidR="0003502F">
        <w:rPr>
          <w:rFonts w:eastAsia="Calibri"/>
          <w:lang w:val="en-GB" w:eastAsia="en-US"/>
        </w:rPr>
        <w:t>frames</w:t>
      </w:r>
      <w:r w:rsidR="0003502F" w:rsidRPr="0048229A">
        <w:rPr>
          <w:rFonts w:eastAsia="Calibri"/>
          <w:lang w:val="en-GB" w:eastAsia="en-US"/>
        </w:rPr>
        <w:t xml:space="preserve"> </w:t>
      </w:r>
      <w:r w:rsidRPr="0048229A">
        <w:rPr>
          <w:rFonts w:eastAsia="Calibri"/>
          <w:lang w:val="en-GB" w:eastAsia="en-US"/>
        </w:rPr>
        <w:t>also included lobbying government</w:t>
      </w:r>
      <w:r w:rsidR="00B27B35">
        <w:rPr>
          <w:rFonts w:eastAsia="Calibri"/>
          <w:lang w:val="en-GB" w:eastAsia="en-US"/>
        </w:rPr>
        <w:t xml:space="preserve"> for legislative outcomes that best suited particular </w:t>
      </w:r>
      <w:r w:rsidR="00C80BC3">
        <w:rPr>
          <w:rFonts w:eastAsia="Calibri"/>
          <w:lang w:val="en-GB" w:eastAsia="en-US"/>
        </w:rPr>
        <w:t xml:space="preserve">corporate </w:t>
      </w:r>
      <w:r w:rsidR="00B27B35">
        <w:rPr>
          <w:rFonts w:eastAsia="Calibri"/>
          <w:lang w:val="en-GB" w:eastAsia="en-US"/>
        </w:rPr>
        <w:t>strategic positions.</w:t>
      </w:r>
      <w:r w:rsidR="00C80BC3">
        <w:rPr>
          <w:rFonts w:eastAsia="Calibri"/>
          <w:lang w:val="en-GB" w:eastAsia="en-US"/>
        </w:rPr>
        <w:t xml:space="preserve"> As the external relations manager in BankCo explained</w:t>
      </w:r>
      <w:r w:rsidR="00C80BC3" w:rsidRPr="0048229A">
        <w:rPr>
          <w:rFonts w:eastAsia="Calibri"/>
          <w:lang w:val="en-GB" w:eastAsia="en-US"/>
        </w:rPr>
        <w:t>:</w:t>
      </w:r>
    </w:p>
    <w:p w14:paraId="7283ABF5" w14:textId="77777777" w:rsidR="00C80BC3" w:rsidRDefault="00C80BC3" w:rsidP="00C80BC3">
      <w:pPr>
        <w:spacing w:line="480" w:lineRule="auto"/>
        <w:ind w:left="709" w:right="565"/>
        <w:jc w:val="both"/>
        <w:rPr>
          <w:rFonts w:eastAsia="Calibri"/>
          <w:lang w:val="en-GB" w:eastAsia="en-US"/>
        </w:rPr>
      </w:pPr>
      <w:r>
        <w:rPr>
          <w:rFonts w:eastAsia="Calibri"/>
          <w:lang w:val="en-GB" w:eastAsia="en-US"/>
        </w:rPr>
        <w:t>T</w:t>
      </w:r>
      <w:r w:rsidRPr="0048229A">
        <w:rPr>
          <w:rFonts w:eastAsia="Calibri"/>
          <w:lang w:val="en-GB" w:eastAsia="en-US"/>
        </w:rPr>
        <w:t xml:space="preserve">here’s a lot of interplay between what the business does and </w:t>
      </w:r>
      <w:r>
        <w:rPr>
          <w:rFonts w:eastAsia="Calibri"/>
          <w:lang w:val="en-GB" w:eastAsia="en-US"/>
        </w:rPr>
        <w:t>... h</w:t>
      </w:r>
      <w:r w:rsidRPr="0048229A">
        <w:rPr>
          <w:rFonts w:eastAsia="Calibri"/>
          <w:lang w:val="en-GB" w:eastAsia="en-US"/>
        </w:rPr>
        <w:t>ow that’s communicated to government and also how we position ourselves in relation to regulatory and reputational risk.</w:t>
      </w:r>
    </w:p>
    <w:p w14:paraId="11DD1658" w14:textId="5CA79E80" w:rsidR="004F6D5E" w:rsidRDefault="00C80BC3">
      <w:pPr>
        <w:spacing w:line="480" w:lineRule="auto"/>
        <w:jc w:val="both"/>
        <w:rPr>
          <w:lang w:val="en-GB"/>
        </w:rPr>
      </w:pPr>
      <w:r>
        <w:rPr>
          <w:rFonts w:eastAsia="Calibri"/>
          <w:lang w:val="en-GB" w:eastAsia="en-US"/>
        </w:rPr>
        <w:lastRenderedPageBreak/>
        <w:t>This political engagement extended to rival political parties given the likelihood of a change in government and the need to accommodate to shifting regulatory frameworks.</w:t>
      </w:r>
      <w:r w:rsidR="00D9591E">
        <w:rPr>
          <w:rFonts w:eastAsia="Calibri"/>
          <w:lang w:val="en-GB" w:eastAsia="en-US"/>
        </w:rPr>
        <w:t xml:space="preserve"> While all of our case study companies were supportive of </w:t>
      </w:r>
      <w:r w:rsidR="00E564BD">
        <w:rPr>
          <w:rFonts w:eastAsia="Calibri"/>
          <w:lang w:val="en-GB" w:eastAsia="en-US"/>
        </w:rPr>
        <w:t>the need for ‘action on climate change’</w:t>
      </w:r>
      <w:r w:rsidR="00D9591E">
        <w:rPr>
          <w:rFonts w:eastAsia="Calibri"/>
          <w:lang w:val="en-GB" w:eastAsia="en-US"/>
        </w:rPr>
        <w:t xml:space="preserve">, there were differences in </w:t>
      </w:r>
      <w:r w:rsidR="00F9507E">
        <w:rPr>
          <w:rFonts w:eastAsia="Calibri"/>
          <w:lang w:val="en-GB" w:eastAsia="en-US"/>
        </w:rPr>
        <w:t xml:space="preserve">perceptions of </w:t>
      </w:r>
      <w:r w:rsidR="00D9591E">
        <w:rPr>
          <w:rFonts w:eastAsia="Calibri"/>
          <w:lang w:val="en-GB" w:eastAsia="en-US"/>
        </w:rPr>
        <w:t>how</w:t>
      </w:r>
      <w:r w:rsidR="00F9507E">
        <w:rPr>
          <w:rFonts w:eastAsia="Calibri"/>
          <w:lang w:val="en-GB" w:eastAsia="en-US"/>
        </w:rPr>
        <w:t xml:space="preserve"> this</w:t>
      </w:r>
      <w:r w:rsidR="00D9591E">
        <w:rPr>
          <w:rFonts w:eastAsia="Calibri"/>
          <w:lang w:val="en-GB" w:eastAsia="en-US"/>
        </w:rPr>
        <w:t xml:space="preserve"> could be </w:t>
      </w:r>
      <w:r w:rsidR="003A074B">
        <w:rPr>
          <w:rFonts w:eastAsia="Calibri"/>
          <w:lang w:val="en-GB" w:eastAsia="en-US"/>
        </w:rPr>
        <w:t xml:space="preserve">best </w:t>
      </w:r>
      <w:r w:rsidR="00D9591E">
        <w:rPr>
          <w:rFonts w:eastAsia="Calibri"/>
          <w:lang w:val="en-GB" w:eastAsia="en-US"/>
        </w:rPr>
        <w:t>achieved</w:t>
      </w:r>
      <w:r w:rsidR="00695B85">
        <w:rPr>
          <w:rFonts w:eastAsia="Calibri"/>
          <w:lang w:val="en-GB" w:eastAsia="en-US"/>
        </w:rPr>
        <w:t xml:space="preserve">. Hence, the environment manager at MediaCo stated his company’s opposition to the ‘carbon tax’ and emphasised an alternative model of voluntary corporate efforts to become ‘carbon neutral’. </w:t>
      </w:r>
      <w:r w:rsidR="00695B85" w:rsidRPr="0048229A">
        <w:rPr>
          <w:lang w:val="en-GB"/>
        </w:rPr>
        <w:t xml:space="preserve">In contrast, </w:t>
      </w:r>
      <w:r w:rsidR="00695B85">
        <w:rPr>
          <w:lang w:val="en-GB"/>
        </w:rPr>
        <w:t xml:space="preserve">senior managers at BankCo </w:t>
      </w:r>
      <w:r w:rsidR="00695B85" w:rsidRPr="0048229A">
        <w:rPr>
          <w:lang w:val="en-GB"/>
        </w:rPr>
        <w:t>support</w:t>
      </w:r>
      <w:r w:rsidR="00695B85">
        <w:rPr>
          <w:lang w:val="en-GB"/>
        </w:rPr>
        <w:t>ed</w:t>
      </w:r>
      <w:r w:rsidR="00695B85" w:rsidRPr="0048229A">
        <w:rPr>
          <w:lang w:val="en-GB"/>
        </w:rPr>
        <w:t xml:space="preserve"> </w:t>
      </w:r>
      <w:r w:rsidR="00A94D17">
        <w:rPr>
          <w:lang w:val="en-GB"/>
        </w:rPr>
        <w:t xml:space="preserve">the government’s introduction of </w:t>
      </w:r>
      <w:r w:rsidR="00695B85" w:rsidRPr="0048229A">
        <w:rPr>
          <w:lang w:val="en-GB"/>
        </w:rPr>
        <w:t>carbon pric</w:t>
      </w:r>
      <w:r w:rsidR="00695B85">
        <w:rPr>
          <w:lang w:val="en-GB"/>
        </w:rPr>
        <w:t>ing</w:t>
      </w:r>
      <w:r w:rsidR="00A94D17">
        <w:rPr>
          <w:lang w:val="en-GB"/>
        </w:rPr>
        <w:t xml:space="preserve"> as this facilitated </w:t>
      </w:r>
      <w:r w:rsidR="00695B85" w:rsidRPr="0048229A">
        <w:rPr>
          <w:lang w:val="en-GB"/>
        </w:rPr>
        <w:t xml:space="preserve">carbon trading as </w:t>
      </w:r>
      <w:r w:rsidR="00A94D17">
        <w:rPr>
          <w:lang w:val="en-GB"/>
        </w:rPr>
        <w:t>‘</w:t>
      </w:r>
      <w:r w:rsidR="00695B85" w:rsidRPr="0048229A">
        <w:rPr>
          <w:lang w:val="en-GB"/>
        </w:rPr>
        <w:t>a way to make money</w:t>
      </w:r>
      <w:r w:rsidR="00A94D17">
        <w:rPr>
          <w:lang w:val="en-GB"/>
        </w:rPr>
        <w:t>’</w:t>
      </w:r>
      <w:r w:rsidR="00E564BD">
        <w:rPr>
          <w:lang w:val="en-GB"/>
        </w:rPr>
        <w:t>, and for individual managers to feel they were playing a part in responding to an urgent social and environmental issue.</w:t>
      </w:r>
      <w:r w:rsidR="004F6D5E">
        <w:rPr>
          <w:lang w:val="en-GB"/>
        </w:rPr>
        <w:t xml:space="preserve"> </w:t>
      </w:r>
    </w:p>
    <w:p w14:paraId="69AEF227" w14:textId="77777777" w:rsidR="004F6D5E" w:rsidRDefault="004F6D5E">
      <w:pPr>
        <w:spacing w:line="480" w:lineRule="auto"/>
        <w:jc w:val="both"/>
        <w:rPr>
          <w:lang w:val="en-GB"/>
        </w:rPr>
      </w:pPr>
    </w:p>
    <w:p w14:paraId="778CA73E" w14:textId="68B838FF" w:rsidR="00910620" w:rsidRDefault="00A94D17">
      <w:pPr>
        <w:spacing w:line="480" w:lineRule="auto"/>
        <w:jc w:val="both"/>
        <w:rPr>
          <w:lang w:val="en-GB"/>
        </w:rPr>
      </w:pPr>
      <w:r>
        <w:rPr>
          <w:lang w:val="en-GB"/>
        </w:rPr>
        <w:t xml:space="preserve">This political work by corporations was </w:t>
      </w:r>
      <w:r w:rsidR="00816181">
        <w:rPr>
          <w:lang w:val="en-GB"/>
        </w:rPr>
        <w:t xml:space="preserve">thus </w:t>
      </w:r>
      <w:r>
        <w:rPr>
          <w:lang w:val="en-GB"/>
        </w:rPr>
        <w:t xml:space="preserve">seen as critical in </w:t>
      </w:r>
      <w:r w:rsidR="0074143F">
        <w:rPr>
          <w:lang w:val="en-GB"/>
        </w:rPr>
        <w:t>cementing</w:t>
      </w:r>
      <w:r>
        <w:rPr>
          <w:lang w:val="en-GB"/>
        </w:rPr>
        <w:t xml:space="preserve"> climate change as </w:t>
      </w:r>
      <w:r w:rsidR="00E564BD">
        <w:rPr>
          <w:lang w:val="en-GB"/>
        </w:rPr>
        <w:t xml:space="preserve">both a regulatory and market/reputational </w:t>
      </w:r>
      <w:r>
        <w:rPr>
          <w:lang w:val="en-GB"/>
        </w:rPr>
        <w:t xml:space="preserve">risk. </w:t>
      </w:r>
      <w:r w:rsidR="00A66615" w:rsidRPr="0048229A">
        <w:rPr>
          <w:lang w:val="en-GB"/>
        </w:rPr>
        <w:t>Whether for or against</w:t>
      </w:r>
      <w:r>
        <w:rPr>
          <w:lang w:val="en-GB"/>
        </w:rPr>
        <w:t xml:space="preserve"> specific government policy, </w:t>
      </w:r>
      <w:r w:rsidR="00AE4DF8">
        <w:rPr>
          <w:lang w:val="en-GB"/>
        </w:rPr>
        <w:t xml:space="preserve">the </w:t>
      </w:r>
      <w:r>
        <w:rPr>
          <w:lang w:val="en-GB"/>
        </w:rPr>
        <w:t xml:space="preserve">corporations </w:t>
      </w:r>
      <w:r w:rsidR="00AF7E30">
        <w:rPr>
          <w:lang w:val="en-GB"/>
        </w:rPr>
        <w:t xml:space="preserve">codified </w:t>
      </w:r>
      <w:r>
        <w:rPr>
          <w:lang w:val="en-GB"/>
        </w:rPr>
        <w:t xml:space="preserve">climate change </w:t>
      </w:r>
      <w:r w:rsidR="00AF7E30">
        <w:rPr>
          <w:lang w:val="en-GB"/>
        </w:rPr>
        <w:t xml:space="preserve">as </w:t>
      </w:r>
      <w:r>
        <w:rPr>
          <w:lang w:val="en-GB"/>
        </w:rPr>
        <w:t>an e</w:t>
      </w:r>
      <w:r w:rsidR="002E2271" w:rsidRPr="0048229A">
        <w:rPr>
          <w:lang w:val="en-GB"/>
        </w:rPr>
        <w:t xml:space="preserve">conomic </w:t>
      </w:r>
      <w:r>
        <w:rPr>
          <w:lang w:val="en-GB"/>
        </w:rPr>
        <w:t xml:space="preserve">risk </w:t>
      </w:r>
      <w:r w:rsidR="002E2271" w:rsidRPr="0048229A">
        <w:rPr>
          <w:lang w:val="en-GB"/>
        </w:rPr>
        <w:t xml:space="preserve">valuation, </w:t>
      </w:r>
      <w:r>
        <w:rPr>
          <w:lang w:val="en-GB"/>
        </w:rPr>
        <w:t xml:space="preserve">often far divorced from </w:t>
      </w:r>
      <w:r w:rsidR="002E2271" w:rsidRPr="0048229A">
        <w:rPr>
          <w:lang w:val="en-GB"/>
        </w:rPr>
        <w:t xml:space="preserve">the material consequences of climate change as a natural </w:t>
      </w:r>
      <w:r w:rsidR="00A66615" w:rsidRPr="0048229A">
        <w:rPr>
          <w:lang w:val="en-GB"/>
        </w:rPr>
        <w:t>hazard</w:t>
      </w:r>
      <w:r w:rsidR="002E2271" w:rsidRPr="0048229A">
        <w:rPr>
          <w:lang w:val="en-GB"/>
        </w:rPr>
        <w:t xml:space="preserve">. </w:t>
      </w:r>
      <w:r w:rsidR="004E0839" w:rsidRPr="00FC678F">
        <w:rPr>
          <w:lang w:val="en-GB"/>
        </w:rPr>
        <w:t xml:space="preserve">The performative risk framings </w:t>
      </w:r>
      <w:r w:rsidR="003A6454">
        <w:rPr>
          <w:lang w:val="en-GB"/>
        </w:rPr>
        <w:t>were</w:t>
      </w:r>
      <w:r w:rsidR="004E0839" w:rsidRPr="00FC678F">
        <w:rPr>
          <w:lang w:val="en-GB"/>
        </w:rPr>
        <w:t xml:space="preserve"> </w:t>
      </w:r>
      <w:r w:rsidR="005E69AE" w:rsidRPr="00FC678F">
        <w:rPr>
          <w:lang w:val="en-GB"/>
        </w:rPr>
        <w:t xml:space="preserve">thus </w:t>
      </w:r>
      <w:r w:rsidR="004E0839" w:rsidRPr="00FC678F">
        <w:rPr>
          <w:lang w:val="en-GB"/>
        </w:rPr>
        <w:t>political, with corporations favouring particular descriptions of reality that</w:t>
      </w:r>
      <w:r w:rsidR="00FC678F" w:rsidRPr="00FC678F">
        <w:rPr>
          <w:lang w:val="en-GB"/>
        </w:rPr>
        <w:t xml:space="preserve"> </w:t>
      </w:r>
      <w:r w:rsidR="00D85FEF" w:rsidRPr="00D85FEF">
        <w:rPr>
          <w:lang w:val="en-GB"/>
        </w:rPr>
        <w:t>correspond</w:t>
      </w:r>
      <w:r w:rsidR="003A6454">
        <w:rPr>
          <w:lang w:val="en-GB"/>
        </w:rPr>
        <w:t>ed</w:t>
      </w:r>
      <w:r w:rsidR="00D85FEF" w:rsidRPr="00D85FEF">
        <w:rPr>
          <w:lang w:val="en-GB"/>
        </w:rPr>
        <w:t xml:space="preserve"> to their economic interests</w:t>
      </w:r>
      <w:r w:rsidR="00ED1D2E" w:rsidRPr="0048229A">
        <w:rPr>
          <w:lang w:val="en-GB"/>
        </w:rPr>
        <w:t xml:space="preserve">. </w:t>
      </w:r>
      <w:r w:rsidR="00FF5E0E">
        <w:rPr>
          <w:lang w:val="en-GB"/>
        </w:rPr>
        <w:t>Indeed, t</w:t>
      </w:r>
      <w:r w:rsidR="00D85FEF" w:rsidRPr="00D85FEF">
        <w:rPr>
          <w:lang w:val="en-GB"/>
        </w:rPr>
        <w:t xml:space="preserve">here is arguably no direct benefit for a bank or insurance industry to mitigate </w:t>
      </w:r>
      <w:r w:rsidR="00AF7E30">
        <w:rPr>
          <w:lang w:val="en-GB"/>
        </w:rPr>
        <w:t>climate change</w:t>
      </w:r>
      <w:r w:rsidR="00D85FEF" w:rsidRPr="00D85FEF">
        <w:rPr>
          <w:lang w:val="en-GB"/>
        </w:rPr>
        <w:t xml:space="preserve">, such as floods, when the possibility of pricing the risk exists. </w:t>
      </w:r>
      <w:r w:rsidR="007B0B3D">
        <w:rPr>
          <w:lang w:val="en-GB"/>
        </w:rPr>
        <w:t>As the BankCo environment manager outlined</w:t>
      </w:r>
      <w:r w:rsidR="00D85FEF" w:rsidRPr="00D85FEF">
        <w:rPr>
          <w:lang w:val="en-GB"/>
        </w:rPr>
        <w:t>:</w:t>
      </w:r>
    </w:p>
    <w:p w14:paraId="69F8F6FF" w14:textId="77777777" w:rsidR="00910620" w:rsidRDefault="00ED1D2E">
      <w:pPr>
        <w:spacing w:line="480" w:lineRule="auto"/>
        <w:ind w:left="720"/>
        <w:jc w:val="both"/>
        <w:rPr>
          <w:lang w:val="en-GB"/>
        </w:rPr>
      </w:pPr>
      <w:r w:rsidRPr="0048229A">
        <w:rPr>
          <w:rFonts w:eastAsia="Calibri"/>
          <w:lang w:val="en-GB" w:eastAsia="en-US"/>
        </w:rPr>
        <w:t>If they are managing it really well</w:t>
      </w:r>
      <w:r w:rsidR="007B0B3D">
        <w:rPr>
          <w:rFonts w:eastAsia="Calibri"/>
          <w:lang w:val="en-GB" w:eastAsia="en-US"/>
        </w:rPr>
        <w:t>,</w:t>
      </w:r>
      <w:r w:rsidRPr="0048229A">
        <w:rPr>
          <w:rFonts w:eastAsia="Calibri"/>
          <w:lang w:val="en-GB" w:eastAsia="en-US"/>
        </w:rPr>
        <w:t xml:space="preserve"> no matter how </w:t>
      </w:r>
      <w:r w:rsidR="007B0B3D">
        <w:rPr>
          <w:rFonts w:eastAsia="Calibri"/>
          <w:lang w:val="en-GB" w:eastAsia="en-US"/>
        </w:rPr>
        <w:t>“</w:t>
      </w:r>
      <w:r w:rsidRPr="0048229A">
        <w:rPr>
          <w:rFonts w:eastAsia="Calibri"/>
          <w:lang w:val="en-GB" w:eastAsia="en-US"/>
        </w:rPr>
        <w:t>dirty</w:t>
      </w:r>
      <w:r w:rsidR="007B0B3D">
        <w:rPr>
          <w:rFonts w:eastAsia="Calibri"/>
          <w:lang w:val="en-GB" w:eastAsia="en-US"/>
        </w:rPr>
        <w:t>”</w:t>
      </w:r>
      <w:r w:rsidRPr="0048229A">
        <w:rPr>
          <w:rFonts w:eastAsia="Calibri"/>
          <w:lang w:val="en-GB" w:eastAsia="en-US"/>
        </w:rPr>
        <w:t xml:space="preserve"> an industry they are</w:t>
      </w:r>
      <w:r w:rsidR="007B0B3D">
        <w:rPr>
          <w:rFonts w:eastAsia="Calibri"/>
          <w:lang w:val="en-GB" w:eastAsia="en-US"/>
        </w:rPr>
        <w:t>,</w:t>
      </w:r>
      <w:r w:rsidRPr="0048229A">
        <w:rPr>
          <w:rFonts w:eastAsia="Calibri"/>
          <w:lang w:val="en-GB" w:eastAsia="en-US"/>
        </w:rPr>
        <w:t xml:space="preserve"> but if they're managing their risk really well</w:t>
      </w:r>
      <w:r w:rsidR="007B0B3D">
        <w:rPr>
          <w:rFonts w:eastAsia="Calibri"/>
          <w:lang w:val="en-GB" w:eastAsia="en-US"/>
        </w:rPr>
        <w:t>,</w:t>
      </w:r>
      <w:r w:rsidRPr="0048229A">
        <w:rPr>
          <w:rFonts w:eastAsia="Calibri"/>
          <w:lang w:val="en-GB" w:eastAsia="en-US"/>
        </w:rPr>
        <w:t xml:space="preserve"> we will lend to them. That is our position.</w:t>
      </w:r>
    </w:p>
    <w:p w14:paraId="0F28900C" w14:textId="77777777" w:rsidR="003A6454" w:rsidRDefault="003A6454" w:rsidP="007B0B3D">
      <w:pPr>
        <w:spacing w:line="480" w:lineRule="auto"/>
        <w:jc w:val="both"/>
        <w:rPr>
          <w:lang w:val="en-GB"/>
        </w:rPr>
      </w:pPr>
    </w:p>
    <w:p w14:paraId="222AD60E" w14:textId="6F1104A8" w:rsidR="00FD4454" w:rsidRDefault="003A6454" w:rsidP="007B0B3D">
      <w:pPr>
        <w:spacing w:line="480" w:lineRule="auto"/>
        <w:jc w:val="both"/>
        <w:rPr>
          <w:lang w:val="en-GB"/>
        </w:rPr>
      </w:pPr>
      <w:r>
        <w:rPr>
          <w:lang w:val="en-GB"/>
        </w:rPr>
        <w:t>Indeed, b</w:t>
      </w:r>
      <w:r w:rsidR="00D85FEF" w:rsidRPr="00D85FEF">
        <w:rPr>
          <w:lang w:val="en-GB"/>
        </w:rPr>
        <w:t>y hedging and spreading their risks through risk management</w:t>
      </w:r>
      <w:r w:rsidR="007B0B3D">
        <w:rPr>
          <w:lang w:val="en-GB"/>
        </w:rPr>
        <w:t>,</w:t>
      </w:r>
      <w:r w:rsidR="00D85FEF" w:rsidRPr="00D85FEF">
        <w:rPr>
          <w:lang w:val="en-GB"/>
        </w:rPr>
        <w:t xml:space="preserve"> corporations </w:t>
      </w:r>
      <w:r w:rsidR="007B0B3D">
        <w:rPr>
          <w:lang w:val="en-GB"/>
        </w:rPr>
        <w:t xml:space="preserve">were able to </w:t>
      </w:r>
      <w:r w:rsidR="00D85FEF" w:rsidRPr="00D85FEF">
        <w:rPr>
          <w:lang w:val="en-GB"/>
        </w:rPr>
        <w:t xml:space="preserve">manage plural futures and distribute </w:t>
      </w:r>
      <w:r w:rsidR="00F13D6A">
        <w:rPr>
          <w:lang w:val="en-GB"/>
        </w:rPr>
        <w:t>future effects</w:t>
      </w:r>
      <w:r w:rsidR="00D85FEF" w:rsidRPr="00D85FEF">
        <w:rPr>
          <w:lang w:val="en-GB"/>
        </w:rPr>
        <w:t xml:space="preserve"> to other actors who were not part of the discursive negotiations. </w:t>
      </w:r>
      <w:r>
        <w:rPr>
          <w:lang w:val="en-GB"/>
        </w:rPr>
        <w:t>Critically, t</w:t>
      </w:r>
      <w:r w:rsidR="00D85FEF" w:rsidRPr="00D85FEF">
        <w:rPr>
          <w:lang w:val="en-GB"/>
        </w:rPr>
        <w:t xml:space="preserve">he distribution of </w:t>
      </w:r>
      <w:r w:rsidR="00AF7E30">
        <w:rPr>
          <w:lang w:val="en-GB"/>
        </w:rPr>
        <w:t>codification</w:t>
      </w:r>
      <w:r w:rsidR="00AF7E30" w:rsidRPr="00D85FEF">
        <w:rPr>
          <w:lang w:val="en-GB"/>
        </w:rPr>
        <w:t xml:space="preserve"> </w:t>
      </w:r>
      <w:r w:rsidR="004F6D5E">
        <w:rPr>
          <w:lang w:val="en-GB"/>
        </w:rPr>
        <w:t xml:space="preserve">is far from </w:t>
      </w:r>
      <w:r w:rsidR="00D85FEF" w:rsidRPr="00D85FEF">
        <w:rPr>
          <w:lang w:val="en-GB"/>
        </w:rPr>
        <w:t xml:space="preserve">equal </w:t>
      </w:r>
      <w:r w:rsidR="004F6D5E">
        <w:rPr>
          <w:lang w:val="en-GB"/>
        </w:rPr>
        <w:t xml:space="preserve">in that </w:t>
      </w:r>
      <w:r w:rsidR="00D85FEF" w:rsidRPr="00D85FEF">
        <w:rPr>
          <w:lang w:val="en-GB"/>
        </w:rPr>
        <w:t xml:space="preserve">not all can take part in </w:t>
      </w:r>
      <w:r w:rsidR="004F6D5E">
        <w:rPr>
          <w:lang w:val="en-GB"/>
        </w:rPr>
        <w:t>risk</w:t>
      </w:r>
      <w:r w:rsidR="004F6D5E" w:rsidRPr="00D85FEF">
        <w:rPr>
          <w:lang w:val="en-GB"/>
        </w:rPr>
        <w:t xml:space="preserve"> </w:t>
      </w:r>
      <w:r w:rsidR="00D85FEF" w:rsidRPr="00D85FEF">
        <w:rPr>
          <w:lang w:val="en-GB"/>
        </w:rPr>
        <w:t>framing.</w:t>
      </w:r>
      <w:r w:rsidR="004E0839">
        <w:rPr>
          <w:lang w:val="en-GB"/>
        </w:rPr>
        <w:t xml:space="preserve"> </w:t>
      </w:r>
      <w:r w:rsidR="00F9507E">
        <w:rPr>
          <w:lang w:val="en-GB"/>
        </w:rPr>
        <w:t xml:space="preserve">The market entanglement ensured that market institutions and </w:t>
      </w:r>
      <w:r w:rsidR="00F9507E">
        <w:rPr>
          <w:lang w:val="en-GB"/>
        </w:rPr>
        <w:lastRenderedPageBreak/>
        <w:t>actors were favoured in configuring climate change</w:t>
      </w:r>
      <w:r w:rsidR="004E0839">
        <w:rPr>
          <w:lang w:val="en-GB"/>
        </w:rPr>
        <w:t xml:space="preserve">. </w:t>
      </w:r>
      <w:r w:rsidR="00F13D6A">
        <w:rPr>
          <w:lang w:val="en-GB"/>
        </w:rPr>
        <w:t>However, the narrow frames of climate change in business risks produced misfires, where the unaccounted demand</w:t>
      </w:r>
      <w:r w:rsidR="00B217BD">
        <w:rPr>
          <w:lang w:val="en-GB"/>
        </w:rPr>
        <w:t>s</w:t>
      </w:r>
      <w:r w:rsidR="00F13D6A">
        <w:rPr>
          <w:lang w:val="en-GB"/>
        </w:rPr>
        <w:t xml:space="preserve"> counting. </w:t>
      </w:r>
    </w:p>
    <w:p w14:paraId="6062ABAE" w14:textId="77777777" w:rsidR="00FD4454" w:rsidRDefault="00FD4454" w:rsidP="007B0B3D">
      <w:pPr>
        <w:spacing w:line="480" w:lineRule="auto"/>
        <w:jc w:val="both"/>
        <w:rPr>
          <w:lang w:val="en-GB"/>
        </w:rPr>
      </w:pPr>
    </w:p>
    <w:p w14:paraId="44610ED3" w14:textId="77777777" w:rsidR="00FD4454" w:rsidRPr="009219B3" w:rsidRDefault="00FD4454" w:rsidP="007B0B3D">
      <w:pPr>
        <w:spacing w:line="480" w:lineRule="auto"/>
        <w:jc w:val="both"/>
        <w:rPr>
          <w:b/>
          <w:lang w:val="en-GB"/>
        </w:rPr>
      </w:pPr>
      <w:r w:rsidRPr="009219B3">
        <w:rPr>
          <w:b/>
          <w:lang w:val="en-GB"/>
        </w:rPr>
        <w:t>Misfires</w:t>
      </w:r>
    </w:p>
    <w:p w14:paraId="5A827B9C" w14:textId="1559CAF2" w:rsidR="00FD4454" w:rsidRDefault="00F9507E" w:rsidP="007B0B3D">
      <w:pPr>
        <w:spacing w:line="480" w:lineRule="auto"/>
        <w:jc w:val="both"/>
        <w:rPr>
          <w:lang w:val="en-GB"/>
        </w:rPr>
      </w:pPr>
      <w:r>
        <w:rPr>
          <w:lang w:val="en-GB"/>
        </w:rPr>
        <w:t>T</w:t>
      </w:r>
      <w:r w:rsidR="00FD4454">
        <w:rPr>
          <w:lang w:val="en-GB"/>
        </w:rPr>
        <w:t>he cuts o</w:t>
      </w:r>
      <w:r w:rsidR="00C63DE7">
        <w:rPr>
          <w:lang w:val="en-GB"/>
        </w:rPr>
        <w:t xml:space="preserve">r delineations </w:t>
      </w:r>
      <w:r w:rsidR="00FD4454">
        <w:rPr>
          <w:lang w:val="en-GB"/>
        </w:rPr>
        <w:t xml:space="preserve">of climate change into </w:t>
      </w:r>
      <w:r w:rsidR="002B3B5A">
        <w:rPr>
          <w:lang w:val="en-GB"/>
        </w:rPr>
        <w:t xml:space="preserve">different forms of </w:t>
      </w:r>
      <w:r w:rsidR="00FD4454">
        <w:rPr>
          <w:lang w:val="en-GB"/>
        </w:rPr>
        <w:t>business risk</w:t>
      </w:r>
      <w:r>
        <w:rPr>
          <w:lang w:val="en-GB"/>
        </w:rPr>
        <w:t xml:space="preserve"> simultaneously produce</w:t>
      </w:r>
      <w:r w:rsidR="00C63DE7">
        <w:rPr>
          <w:lang w:val="en-GB"/>
        </w:rPr>
        <w:t xml:space="preserve"> an </w:t>
      </w:r>
      <w:r w:rsidR="004432D3">
        <w:rPr>
          <w:lang w:val="en-GB"/>
        </w:rPr>
        <w:t>‘</w:t>
      </w:r>
      <w:r w:rsidR="00C63DE7">
        <w:rPr>
          <w:lang w:val="en-GB"/>
        </w:rPr>
        <w:t>inside</w:t>
      </w:r>
      <w:r w:rsidR="004432D3">
        <w:rPr>
          <w:lang w:val="en-GB"/>
        </w:rPr>
        <w:t xml:space="preserve">’ </w:t>
      </w:r>
      <w:r w:rsidR="00C63DE7">
        <w:rPr>
          <w:lang w:val="en-GB"/>
        </w:rPr>
        <w:t>that was accounted for</w:t>
      </w:r>
      <w:r>
        <w:rPr>
          <w:lang w:val="en-GB"/>
        </w:rPr>
        <w:t xml:space="preserve"> and an</w:t>
      </w:r>
      <w:r w:rsidR="004432D3">
        <w:rPr>
          <w:lang w:val="en-GB"/>
        </w:rPr>
        <w:t xml:space="preserve"> ‘</w:t>
      </w:r>
      <w:r w:rsidR="00C63DE7">
        <w:rPr>
          <w:lang w:val="en-GB"/>
        </w:rPr>
        <w:t>outside</w:t>
      </w:r>
      <w:r w:rsidR="004432D3">
        <w:rPr>
          <w:lang w:val="en-GB"/>
        </w:rPr>
        <w:t xml:space="preserve">’ </w:t>
      </w:r>
      <w:r w:rsidR="00AF7E30">
        <w:rPr>
          <w:lang w:val="en-GB"/>
        </w:rPr>
        <w:t>that was</w:t>
      </w:r>
      <w:r w:rsidR="002B3B5A">
        <w:rPr>
          <w:lang w:val="en-GB"/>
        </w:rPr>
        <w:t xml:space="preserve"> </w:t>
      </w:r>
      <w:r w:rsidR="001B34DD">
        <w:rPr>
          <w:lang w:val="en-GB"/>
        </w:rPr>
        <w:t xml:space="preserve">hidden or marginalized. </w:t>
      </w:r>
      <w:r w:rsidR="00577541">
        <w:rPr>
          <w:lang w:val="en-GB"/>
        </w:rPr>
        <w:t>Thus t</w:t>
      </w:r>
      <w:r w:rsidR="00C63DE7">
        <w:rPr>
          <w:lang w:val="en-GB"/>
        </w:rPr>
        <w:t>he performative cuts produced a particular reality</w:t>
      </w:r>
      <w:r>
        <w:rPr>
          <w:lang w:val="en-GB"/>
        </w:rPr>
        <w:t xml:space="preserve">. </w:t>
      </w:r>
      <w:r w:rsidR="001B34DD">
        <w:rPr>
          <w:lang w:val="en-GB"/>
        </w:rPr>
        <w:t xml:space="preserve">However, the conventions and political strategies only ‘hid’ </w:t>
      </w:r>
      <w:r w:rsidR="005262BD">
        <w:rPr>
          <w:lang w:val="en-GB"/>
        </w:rPr>
        <w:t>how reality had been broken up.</w:t>
      </w:r>
      <w:r w:rsidR="001B34DD">
        <w:rPr>
          <w:lang w:val="en-GB"/>
        </w:rPr>
        <w:t xml:space="preserve"> </w:t>
      </w:r>
      <w:r w:rsidR="00FA5513">
        <w:rPr>
          <w:lang w:val="en-GB"/>
        </w:rPr>
        <w:t xml:space="preserve">Moreover, these </w:t>
      </w:r>
      <w:r w:rsidR="009D675A">
        <w:rPr>
          <w:lang w:val="en-GB"/>
        </w:rPr>
        <w:t xml:space="preserve">risk frames only accounted for calculable and linear natural effects, market actors, and </w:t>
      </w:r>
      <w:r w:rsidR="004432D3">
        <w:rPr>
          <w:lang w:val="en-GB"/>
        </w:rPr>
        <w:t xml:space="preserve">the </w:t>
      </w:r>
      <w:r w:rsidR="009D675A">
        <w:rPr>
          <w:lang w:val="en-GB"/>
        </w:rPr>
        <w:t>self-interested aspects of consumers.</w:t>
      </w:r>
      <w:r w:rsidR="002B3B5A">
        <w:rPr>
          <w:lang w:val="en-GB"/>
        </w:rPr>
        <w:t xml:space="preserve"> As a result, t</w:t>
      </w:r>
      <w:r w:rsidR="00FD4454">
        <w:rPr>
          <w:lang w:val="en-GB"/>
        </w:rPr>
        <w:t>he excluded forces and relations continuously surprised the</w:t>
      </w:r>
      <w:r w:rsidR="009D675A">
        <w:rPr>
          <w:lang w:val="en-GB"/>
        </w:rPr>
        <w:t xml:space="preserve"> performed </w:t>
      </w:r>
      <w:r w:rsidR="00FD4454">
        <w:rPr>
          <w:lang w:val="en-GB"/>
        </w:rPr>
        <w:t>‘reality</w:t>
      </w:r>
      <w:r w:rsidR="005262BD">
        <w:rPr>
          <w:lang w:val="en-GB"/>
        </w:rPr>
        <w:t>’</w:t>
      </w:r>
      <w:r w:rsidR="00FA5513">
        <w:rPr>
          <w:lang w:val="en-GB"/>
        </w:rPr>
        <w:t xml:space="preserve"> in a variety of ways.</w:t>
      </w:r>
    </w:p>
    <w:p w14:paraId="5ACCEA09" w14:textId="77777777" w:rsidR="00FD4454" w:rsidRDefault="00FD4454" w:rsidP="007B0B3D">
      <w:pPr>
        <w:spacing w:line="480" w:lineRule="auto"/>
        <w:jc w:val="both"/>
        <w:rPr>
          <w:lang w:val="en-GB"/>
        </w:rPr>
      </w:pPr>
    </w:p>
    <w:p w14:paraId="023B375C" w14:textId="6EA46E04" w:rsidR="002D529A" w:rsidRPr="0048229A" w:rsidRDefault="002D529A" w:rsidP="002D529A">
      <w:pPr>
        <w:spacing w:line="480" w:lineRule="auto"/>
        <w:jc w:val="both"/>
        <w:rPr>
          <w:lang w:val="en-GB"/>
        </w:rPr>
      </w:pPr>
      <w:r>
        <w:rPr>
          <w:lang w:val="en-GB"/>
        </w:rPr>
        <w:t xml:space="preserve">First, the narrow </w:t>
      </w:r>
      <w:r w:rsidR="00AF7E30">
        <w:rPr>
          <w:lang w:val="en-GB"/>
        </w:rPr>
        <w:t>risk frame</w:t>
      </w:r>
      <w:r>
        <w:rPr>
          <w:lang w:val="en-GB"/>
        </w:rPr>
        <w:t xml:space="preserve"> of climate change</w:t>
      </w:r>
      <w:r w:rsidR="00AF7E30">
        <w:rPr>
          <w:lang w:val="en-GB"/>
        </w:rPr>
        <w:t>, codified</w:t>
      </w:r>
      <w:r>
        <w:rPr>
          <w:lang w:val="en-GB"/>
        </w:rPr>
        <w:t xml:space="preserve"> in </w:t>
      </w:r>
      <w:r w:rsidR="005262BD">
        <w:rPr>
          <w:lang w:val="en-GB"/>
        </w:rPr>
        <w:t xml:space="preserve">terms of </w:t>
      </w:r>
      <w:r w:rsidR="002B3B5A">
        <w:rPr>
          <w:lang w:val="en-GB"/>
        </w:rPr>
        <w:t>measure</w:t>
      </w:r>
      <w:r w:rsidR="005262BD">
        <w:rPr>
          <w:lang w:val="en-GB"/>
        </w:rPr>
        <w:t>ment</w:t>
      </w:r>
      <w:r w:rsidR="00AF7E30">
        <w:rPr>
          <w:lang w:val="en-GB"/>
        </w:rPr>
        <w:t>s</w:t>
      </w:r>
      <w:r w:rsidR="002B3B5A">
        <w:rPr>
          <w:lang w:val="en-GB"/>
        </w:rPr>
        <w:t xml:space="preserve"> of </w:t>
      </w:r>
      <w:r w:rsidR="009354B4">
        <w:rPr>
          <w:lang w:val="en-GB"/>
        </w:rPr>
        <w:t xml:space="preserve">carbon </w:t>
      </w:r>
      <w:r w:rsidR="00EF1E33">
        <w:rPr>
          <w:lang w:val="en-GB"/>
        </w:rPr>
        <w:t xml:space="preserve">dioxide </w:t>
      </w:r>
      <w:r w:rsidR="009354B4">
        <w:rPr>
          <w:lang w:val="en-GB"/>
        </w:rPr>
        <w:t>(</w:t>
      </w:r>
      <w:r>
        <w:rPr>
          <w:lang w:val="en-GB"/>
        </w:rPr>
        <w:t>CO</w:t>
      </w:r>
      <w:r w:rsidRPr="002B3B5A">
        <w:rPr>
          <w:vertAlign w:val="subscript"/>
          <w:lang w:val="en-GB"/>
        </w:rPr>
        <w:t>2</w:t>
      </w:r>
      <w:r w:rsidR="009354B4">
        <w:rPr>
          <w:vertAlign w:val="subscript"/>
          <w:lang w:val="en-GB"/>
        </w:rPr>
        <w:t>)</w:t>
      </w:r>
      <w:r w:rsidR="002B3B5A">
        <w:rPr>
          <w:vertAlign w:val="subscript"/>
          <w:lang w:val="en-GB"/>
        </w:rPr>
        <w:t xml:space="preserve"> </w:t>
      </w:r>
      <w:r w:rsidR="002B3B5A" w:rsidRPr="002B3B5A">
        <w:rPr>
          <w:lang w:val="en-GB"/>
        </w:rPr>
        <w:t>emissions</w:t>
      </w:r>
      <w:r>
        <w:rPr>
          <w:lang w:val="en-GB"/>
        </w:rPr>
        <w:t>,</w:t>
      </w:r>
      <w:r w:rsidR="00AF7E30">
        <w:rPr>
          <w:lang w:val="en-GB"/>
        </w:rPr>
        <w:t xml:space="preserve"> meant that</w:t>
      </w:r>
      <w:r>
        <w:rPr>
          <w:lang w:val="en-GB"/>
        </w:rPr>
        <w:t xml:space="preserve"> </w:t>
      </w:r>
      <w:r w:rsidR="004432D3">
        <w:rPr>
          <w:lang w:val="en-GB"/>
        </w:rPr>
        <w:t xml:space="preserve">many </w:t>
      </w:r>
      <w:r>
        <w:rPr>
          <w:lang w:val="en-GB"/>
        </w:rPr>
        <w:t>aspects of the natural environment were not accounted for</w:t>
      </w:r>
      <w:r w:rsidR="00EF1E33">
        <w:rPr>
          <w:lang w:val="en-GB"/>
        </w:rPr>
        <w:t xml:space="preserve"> and often resulted</w:t>
      </w:r>
      <w:r w:rsidR="009354B4">
        <w:rPr>
          <w:lang w:val="en-GB"/>
        </w:rPr>
        <w:t xml:space="preserve"> in misfires in risk calculation. </w:t>
      </w:r>
      <w:r w:rsidR="004432D3">
        <w:rPr>
          <w:lang w:val="en-GB"/>
        </w:rPr>
        <w:t xml:space="preserve">For example, EnergyCo’s recent investments in coal seam gas production were promoted </w:t>
      </w:r>
      <w:r w:rsidR="009354B4">
        <w:rPr>
          <w:lang w:val="en-GB"/>
        </w:rPr>
        <w:t xml:space="preserve">publicly </w:t>
      </w:r>
      <w:r w:rsidR="00EF1E33">
        <w:rPr>
          <w:lang w:val="en-GB"/>
        </w:rPr>
        <w:t>as a ‘cleaner’ fossil fuel for electricity production contributing around 60 per cent of the CO</w:t>
      </w:r>
      <w:r w:rsidR="00EF1E33" w:rsidRPr="00B340DD">
        <w:rPr>
          <w:vertAlign w:val="subscript"/>
          <w:lang w:val="en-GB"/>
        </w:rPr>
        <w:t>2</w:t>
      </w:r>
      <w:r w:rsidR="00EF1E33">
        <w:rPr>
          <w:lang w:val="en-GB"/>
        </w:rPr>
        <w:t xml:space="preserve"> </w:t>
      </w:r>
      <w:r w:rsidR="00577541">
        <w:rPr>
          <w:lang w:val="en-GB"/>
        </w:rPr>
        <w:t xml:space="preserve">emissions </w:t>
      </w:r>
      <w:r w:rsidR="00EF1E33">
        <w:rPr>
          <w:lang w:val="en-GB"/>
        </w:rPr>
        <w:t>of comparative coal-fired power generation. However, while ‘carbon’ in terms of CO</w:t>
      </w:r>
      <w:r w:rsidR="00EF1E33" w:rsidRPr="00B340DD">
        <w:rPr>
          <w:vertAlign w:val="subscript"/>
          <w:lang w:val="en-GB"/>
        </w:rPr>
        <w:t>2</w:t>
      </w:r>
      <w:r w:rsidR="00EF1E33">
        <w:rPr>
          <w:lang w:val="en-GB"/>
        </w:rPr>
        <w:t xml:space="preserve"> emissions has become marketised and priced as risk, fugitive emissions from these activities of the far more powerful greenhouse gas methane (CH</w:t>
      </w:r>
      <w:r w:rsidR="00EF1E33">
        <w:rPr>
          <w:vertAlign w:val="subscript"/>
          <w:lang w:val="en-GB"/>
        </w:rPr>
        <w:t>4</w:t>
      </w:r>
      <w:r w:rsidR="00EF1E33">
        <w:rPr>
          <w:lang w:val="en-GB"/>
        </w:rPr>
        <w:t xml:space="preserve">) </w:t>
      </w:r>
      <w:r w:rsidR="00577541">
        <w:rPr>
          <w:lang w:val="en-GB"/>
        </w:rPr>
        <w:t>were notably downplayed</w:t>
      </w:r>
      <w:r w:rsidR="00EF1E33">
        <w:rPr>
          <w:lang w:val="en-GB"/>
        </w:rPr>
        <w:t xml:space="preserve">. </w:t>
      </w:r>
      <w:r w:rsidR="00577541">
        <w:rPr>
          <w:lang w:val="en-GB"/>
        </w:rPr>
        <w:t>Moreover</w:t>
      </w:r>
      <w:r>
        <w:rPr>
          <w:lang w:val="en-GB"/>
        </w:rPr>
        <w:t xml:space="preserve">, the </w:t>
      </w:r>
      <w:r w:rsidR="00AF7E30">
        <w:rPr>
          <w:lang w:val="en-GB"/>
        </w:rPr>
        <w:t xml:space="preserve">reiteration </w:t>
      </w:r>
      <w:r>
        <w:rPr>
          <w:lang w:val="en-GB"/>
        </w:rPr>
        <w:t xml:space="preserve">of climate change </w:t>
      </w:r>
      <w:r w:rsidR="00AF7E30">
        <w:rPr>
          <w:lang w:val="en-GB"/>
        </w:rPr>
        <w:t xml:space="preserve">as </w:t>
      </w:r>
      <w:r>
        <w:rPr>
          <w:lang w:val="en-GB"/>
        </w:rPr>
        <w:t>risk, exclude</w:t>
      </w:r>
      <w:r w:rsidR="002B3B5A">
        <w:rPr>
          <w:lang w:val="en-GB"/>
        </w:rPr>
        <w:t>d</w:t>
      </w:r>
      <w:r>
        <w:rPr>
          <w:lang w:val="en-GB"/>
        </w:rPr>
        <w:t xml:space="preserve"> non-linear aspects of natural forces. This mean</w:t>
      </w:r>
      <w:r w:rsidR="002B3B5A">
        <w:rPr>
          <w:lang w:val="en-GB"/>
        </w:rPr>
        <w:t>t that</w:t>
      </w:r>
      <w:r>
        <w:rPr>
          <w:lang w:val="en-GB"/>
        </w:rPr>
        <w:t xml:space="preserve"> corporate representations </w:t>
      </w:r>
      <w:r w:rsidR="002B3B5A">
        <w:rPr>
          <w:lang w:val="en-GB"/>
        </w:rPr>
        <w:t xml:space="preserve">were </w:t>
      </w:r>
      <w:r>
        <w:rPr>
          <w:lang w:val="en-GB"/>
        </w:rPr>
        <w:t>ultimately unable to fully account for climate change complexities</w:t>
      </w:r>
      <w:r w:rsidR="00FA5513">
        <w:rPr>
          <w:lang w:val="en-GB"/>
        </w:rPr>
        <w:t xml:space="preserve">, such as </w:t>
      </w:r>
      <w:r>
        <w:rPr>
          <w:lang w:val="en-GB"/>
        </w:rPr>
        <w:t xml:space="preserve">extreme weather events and other unforeseeable realities. As the senior risk officer at InsureCo acknowledged: </w:t>
      </w:r>
    </w:p>
    <w:p w14:paraId="34C780F7" w14:textId="77777777" w:rsidR="002D529A" w:rsidRDefault="002D529A" w:rsidP="002D529A">
      <w:pPr>
        <w:spacing w:line="480" w:lineRule="auto"/>
        <w:ind w:left="720"/>
        <w:jc w:val="both"/>
        <w:rPr>
          <w:lang w:val="en-GB"/>
        </w:rPr>
      </w:pPr>
      <w:r w:rsidRPr="00D85FEF">
        <w:rPr>
          <w:lang w:val="en-GB"/>
        </w:rPr>
        <w:lastRenderedPageBreak/>
        <w:t xml:space="preserve">I mean most people didn’t think it hailed in Melbourne until last year. There was another one in Perth, you know it was classic. It was known in the industry as </w:t>
      </w:r>
      <w:r>
        <w:rPr>
          <w:lang w:val="en-GB"/>
        </w:rPr>
        <w:t>“</w:t>
      </w:r>
      <w:r w:rsidRPr="00D85FEF">
        <w:rPr>
          <w:lang w:val="en-GB"/>
        </w:rPr>
        <w:t>un-modelled risk</w:t>
      </w:r>
      <w:r>
        <w:rPr>
          <w:lang w:val="en-GB"/>
        </w:rPr>
        <w:t>”</w:t>
      </w:r>
      <w:r w:rsidRPr="00D85FEF">
        <w:rPr>
          <w:lang w:val="en-GB"/>
        </w:rPr>
        <w:t xml:space="preserve">, which means there isn’t a detailed model of the risk that you </w:t>
      </w:r>
      <w:r>
        <w:rPr>
          <w:lang w:val="en-GB"/>
        </w:rPr>
        <w:t xml:space="preserve">can </w:t>
      </w:r>
      <w:r w:rsidRPr="00D85FEF">
        <w:rPr>
          <w:lang w:val="en-GB"/>
        </w:rPr>
        <w:t>use to price it. Perth - hail in Perth was unknown. I mean complete</w:t>
      </w:r>
      <w:r>
        <w:rPr>
          <w:lang w:val="en-GB"/>
        </w:rPr>
        <w:t>ly unknown.</w:t>
      </w:r>
    </w:p>
    <w:p w14:paraId="64AB5494" w14:textId="77777777" w:rsidR="002D529A" w:rsidRDefault="002D529A" w:rsidP="007B0B3D">
      <w:pPr>
        <w:spacing w:line="480" w:lineRule="auto"/>
        <w:jc w:val="both"/>
        <w:rPr>
          <w:lang w:val="en-GB"/>
        </w:rPr>
      </w:pPr>
    </w:p>
    <w:p w14:paraId="1BD8A23C" w14:textId="3C2AB174" w:rsidR="002D529A" w:rsidRDefault="002D529A" w:rsidP="007B0B3D">
      <w:pPr>
        <w:spacing w:line="480" w:lineRule="auto"/>
        <w:jc w:val="both"/>
        <w:rPr>
          <w:lang w:val="en-GB"/>
        </w:rPr>
      </w:pPr>
      <w:r>
        <w:rPr>
          <w:lang w:val="en-GB"/>
        </w:rPr>
        <w:t>Second, non-market actors</w:t>
      </w:r>
      <w:r w:rsidR="009354B4">
        <w:rPr>
          <w:lang w:val="en-GB"/>
        </w:rPr>
        <w:t xml:space="preserve"> were excluded from the risk </w:t>
      </w:r>
      <w:r w:rsidR="00AF7E30">
        <w:rPr>
          <w:lang w:val="en-GB"/>
        </w:rPr>
        <w:t xml:space="preserve">codification </w:t>
      </w:r>
      <w:r w:rsidR="009354B4">
        <w:rPr>
          <w:lang w:val="en-GB"/>
        </w:rPr>
        <w:t xml:space="preserve">and often later intervened in ways that wrong-footed corporate risk modelling. </w:t>
      </w:r>
      <w:r w:rsidR="009E57D6">
        <w:rPr>
          <w:lang w:val="en-GB"/>
        </w:rPr>
        <w:t xml:space="preserve">So critiques of corporate climate initiatives continued to surprise their creators most often in allegations of ‘greenwashing’ and hypocrisy. </w:t>
      </w:r>
      <w:r w:rsidR="00FA5513">
        <w:rPr>
          <w:lang w:val="en-GB"/>
        </w:rPr>
        <w:t>F</w:t>
      </w:r>
      <w:r w:rsidR="009E57D6">
        <w:rPr>
          <w:lang w:val="en-GB"/>
        </w:rPr>
        <w:t>or instance, despite BankCo’s claims to reducing its own carbon emissions and encouraging its corporate clients to adopt more climate friendly practices, NGOs criticised the company and its competitors as the major source of investment for fossil-fuel based energy production. Similarly, MediaCo and GlobalCo’s reputational claims to climate responsibility were often subject to public criticism as forms of ‘greenwashing’ by NGOs and the media. I</w:t>
      </w:r>
      <w:r w:rsidR="00FA5513">
        <w:rPr>
          <w:lang w:val="en-GB"/>
        </w:rPr>
        <w:t>n</w:t>
      </w:r>
      <w:r w:rsidR="009E57D6">
        <w:rPr>
          <w:lang w:val="en-GB"/>
        </w:rPr>
        <w:t xml:space="preserve"> the case of MediaCo, the internal focus on emissions reduction stood in marked contrast to the editorial line of the company’s newspapers which were prominent in their climate scepticism and promotion of climate change denial. At GlobalCo, public critics contrasted the company’s claims to producing ‘green’ future technologies with its involvement in coal, oil and nuclear technologies.</w:t>
      </w:r>
    </w:p>
    <w:p w14:paraId="60D4A3EC" w14:textId="77777777" w:rsidR="002D529A" w:rsidRDefault="002D529A" w:rsidP="007B0B3D">
      <w:pPr>
        <w:spacing w:line="480" w:lineRule="auto"/>
        <w:jc w:val="both"/>
        <w:rPr>
          <w:lang w:val="en-GB"/>
        </w:rPr>
      </w:pPr>
    </w:p>
    <w:p w14:paraId="58A1838D" w14:textId="603DC10E" w:rsidR="00273EB4" w:rsidRDefault="00354D45" w:rsidP="007B0B3D">
      <w:pPr>
        <w:spacing w:line="480" w:lineRule="auto"/>
        <w:jc w:val="both"/>
        <w:rPr>
          <w:lang w:val="en-GB"/>
        </w:rPr>
      </w:pPr>
      <w:r>
        <w:rPr>
          <w:lang w:val="en-GB"/>
        </w:rPr>
        <w:t xml:space="preserve">Finally, </w:t>
      </w:r>
      <w:r w:rsidR="003D04AB">
        <w:rPr>
          <w:lang w:val="en-GB"/>
        </w:rPr>
        <w:t>only certain aspects or subject position</w:t>
      </w:r>
      <w:r w:rsidR="009A0F2D">
        <w:rPr>
          <w:lang w:val="en-GB"/>
        </w:rPr>
        <w:t>s</w:t>
      </w:r>
      <w:r w:rsidR="003D04AB">
        <w:rPr>
          <w:lang w:val="en-GB"/>
        </w:rPr>
        <w:t xml:space="preserve"> are taken into account in framing risk. For example market and reputational risk frames exclude </w:t>
      </w:r>
      <w:r w:rsidR="00273EB4">
        <w:rPr>
          <w:lang w:val="en-GB"/>
        </w:rPr>
        <w:t xml:space="preserve">aspects of consumption or consumer identification that are not based on market conventions. </w:t>
      </w:r>
      <w:r w:rsidR="009E57D6">
        <w:rPr>
          <w:lang w:val="en-GB"/>
        </w:rPr>
        <w:t xml:space="preserve">So for instance, EnergyCo’s promotion of ‘cleaner’ coal-seam gas resulted in a vehement and on-going public relations battle with </w:t>
      </w:r>
      <w:r w:rsidR="00003EF8">
        <w:rPr>
          <w:lang w:val="en-GB"/>
        </w:rPr>
        <w:t>agricultural</w:t>
      </w:r>
      <w:r w:rsidR="009E57D6">
        <w:rPr>
          <w:lang w:val="en-GB"/>
        </w:rPr>
        <w:t xml:space="preserve"> landholders and communities which objected to gas ‘fracking’ as environmentally harmful (endangering groundwater aquifers)</w:t>
      </w:r>
      <w:r w:rsidR="00003EF8">
        <w:rPr>
          <w:lang w:val="en-GB"/>
        </w:rPr>
        <w:t>,</w:t>
      </w:r>
      <w:r w:rsidR="009E57D6">
        <w:rPr>
          <w:lang w:val="en-GB"/>
        </w:rPr>
        <w:t xml:space="preserve"> threatening to their health and well-being</w:t>
      </w:r>
      <w:r w:rsidR="00003EF8">
        <w:rPr>
          <w:lang w:val="en-GB"/>
        </w:rPr>
        <w:t xml:space="preserve">, and </w:t>
      </w:r>
      <w:r w:rsidR="00003EF8">
        <w:rPr>
          <w:lang w:val="en-GB"/>
        </w:rPr>
        <w:lastRenderedPageBreak/>
        <w:t>destroying the nature of rural life</w:t>
      </w:r>
      <w:r w:rsidR="009E57D6">
        <w:rPr>
          <w:lang w:val="en-GB"/>
        </w:rPr>
        <w:t>. Here, non-market conventions of community, aesthetics and the natural environment impinged on the risk calculus of lower carbon emissions and increasing commodity prices for ‘natural’ gas. Images on the nightly news of farmers and protestors locking themselves to bulldozers and angry protests outside the company’s city headquarters, provided vivid examples of such a misfire.</w:t>
      </w:r>
    </w:p>
    <w:p w14:paraId="4740AADD" w14:textId="77777777" w:rsidR="00273EB4" w:rsidRDefault="00273EB4" w:rsidP="007B0B3D">
      <w:pPr>
        <w:spacing w:line="480" w:lineRule="auto"/>
        <w:jc w:val="both"/>
        <w:rPr>
          <w:lang w:val="en-GB"/>
        </w:rPr>
      </w:pPr>
    </w:p>
    <w:p w14:paraId="16E7B6AE" w14:textId="2C82D04F" w:rsidR="00910620" w:rsidRDefault="005262BD" w:rsidP="007B0B3D">
      <w:pPr>
        <w:spacing w:line="480" w:lineRule="auto"/>
        <w:jc w:val="both"/>
        <w:rPr>
          <w:lang w:val="en-GB"/>
        </w:rPr>
      </w:pPr>
      <w:r>
        <w:rPr>
          <w:lang w:val="en-GB"/>
        </w:rPr>
        <w:t>However, c</w:t>
      </w:r>
      <w:r w:rsidR="00273EB4">
        <w:rPr>
          <w:lang w:val="en-GB"/>
        </w:rPr>
        <w:t xml:space="preserve">onsidering the grip of market conventions, these misfires </w:t>
      </w:r>
      <w:r>
        <w:rPr>
          <w:lang w:val="en-GB"/>
        </w:rPr>
        <w:t xml:space="preserve">appeared to have a </w:t>
      </w:r>
      <w:r w:rsidR="00273EB4">
        <w:rPr>
          <w:lang w:val="en-GB"/>
        </w:rPr>
        <w:t xml:space="preserve">limited </w:t>
      </w:r>
      <w:r>
        <w:rPr>
          <w:lang w:val="en-GB"/>
        </w:rPr>
        <w:t>impact</w:t>
      </w:r>
      <w:r w:rsidR="00273EB4">
        <w:rPr>
          <w:lang w:val="en-GB"/>
        </w:rPr>
        <w:t xml:space="preserve"> on the corporations</w:t>
      </w:r>
      <w:r>
        <w:rPr>
          <w:lang w:val="en-GB"/>
        </w:rPr>
        <w:t xml:space="preserve"> themselves</w:t>
      </w:r>
      <w:r w:rsidR="00273EB4">
        <w:rPr>
          <w:lang w:val="en-GB"/>
        </w:rPr>
        <w:t xml:space="preserve">. Claims from non-market actors or marginalized consumer voices could be countered by </w:t>
      </w:r>
      <w:r w:rsidR="009944F9">
        <w:rPr>
          <w:lang w:val="en-GB"/>
        </w:rPr>
        <w:t xml:space="preserve">corporate strategies of drawing new lines </w:t>
      </w:r>
      <w:r>
        <w:rPr>
          <w:lang w:val="en-GB"/>
        </w:rPr>
        <w:t xml:space="preserve">of risk </w:t>
      </w:r>
      <w:r w:rsidR="009944F9">
        <w:rPr>
          <w:lang w:val="en-GB"/>
        </w:rPr>
        <w:t xml:space="preserve">(with </w:t>
      </w:r>
      <w:r>
        <w:rPr>
          <w:lang w:val="en-GB"/>
        </w:rPr>
        <w:t xml:space="preserve">potentially </w:t>
      </w:r>
      <w:r w:rsidR="009944F9">
        <w:rPr>
          <w:lang w:val="en-GB"/>
        </w:rPr>
        <w:t xml:space="preserve">new misfires). </w:t>
      </w:r>
      <w:r>
        <w:rPr>
          <w:lang w:val="en-GB"/>
        </w:rPr>
        <w:t xml:space="preserve">Indeed the framing of climate change risk was </w:t>
      </w:r>
      <w:r w:rsidR="009944F9">
        <w:rPr>
          <w:lang w:val="en-GB"/>
        </w:rPr>
        <w:t xml:space="preserve">continuously reiterated and </w:t>
      </w:r>
      <w:r>
        <w:rPr>
          <w:lang w:val="en-GB"/>
        </w:rPr>
        <w:t>adapted</w:t>
      </w:r>
      <w:r w:rsidR="009944F9">
        <w:rPr>
          <w:lang w:val="en-GB"/>
        </w:rPr>
        <w:t xml:space="preserve">. </w:t>
      </w:r>
      <w:r w:rsidR="009676E0">
        <w:rPr>
          <w:lang w:val="en-GB"/>
        </w:rPr>
        <w:t>This ensures that</w:t>
      </w:r>
      <w:r w:rsidR="009944F9">
        <w:rPr>
          <w:lang w:val="en-GB"/>
        </w:rPr>
        <w:t xml:space="preserve"> corporations distribute the consequences of </w:t>
      </w:r>
      <w:r>
        <w:rPr>
          <w:lang w:val="en-GB"/>
        </w:rPr>
        <w:t xml:space="preserve">risk </w:t>
      </w:r>
      <w:r w:rsidR="009944F9">
        <w:rPr>
          <w:lang w:val="en-GB"/>
        </w:rPr>
        <w:t>fram</w:t>
      </w:r>
      <w:r>
        <w:rPr>
          <w:lang w:val="en-GB"/>
        </w:rPr>
        <w:t>ing</w:t>
      </w:r>
      <w:r w:rsidR="009944F9">
        <w:rPr>
          <w:lang w:val="en-GB"/>
        </w:rPr>
        <w:t xml:space="preserve"> to those </w:t>
      </w:r>
      <w:r>
        <w:rPr>
          <w:lang w:val="en-GB"/>
        </w:rPr>
        <w:t xml:space="preserve">actors </w:t>
      </w:r>
      <w:r w:rsidR="009944F9">
        <w:rPr>
          <w:lang w:val="en-GB"/>
        </w:rPr>
        <w:t>with least political</w:t>
      </w:r>
      <w:r>
        <w:rPr>
          <w:lang w:val="en-GB"/>
        </w:rPr>
        <w:t xml:space="preserve"> and </w:t>
      </w:r>
      <w:r w:rsidR="009944F9">
        <w:rPr>
          <w:lang w:val="en-GB"/>
        </w:rPr>
        <w:t xml:space="preserve">economic voice and agency: the environment, local communities, and vulnerable actors. For </w:t>
      </w:r>
      <w:r>
        <w:rPr>
          <w:lang w:val="en-GB"/>
        </w:rPr>
        <w:t xml:space="preserve">instance, at </w:t>
      </w:r>
      <w:r w:rsidR="009944F9">
        <w:rPr>
          <w:lang w:val="en-GB"/>
        </w:rPr>
        <w:t xml:space="preserve">InsureCo </w:t>
      </w:r>
      <w:r>
        <w:rPr>
          <w:lang w:val="en-GB"/>
        </w:rPr>
        <w:t>the costs of risk framing misfires fell on local communities.</w:t>
      </w:r>
      <w:r w:rsidR="009944F9">
        <w:rPr>
          <w:lang w:val="en-GB"/>
        </w:rPr>
        <w:t xml:space="preserve"> </w:t>
      </w:r>
      <w:r>
        <w:rPr>
          <w:lang w:val="en-GB"/>
        </w:rPr>
        <w:t>A</w:t>
      </w:r>
      <w:r w:rsidR="007B0B3D">
        <w:rPr>
          <w:lang w:val="en-GB"/>
        </w:rPr>
        <w:t>s the se</w:t>
      </w:r>
      <w:r w:rsidR="004F6D5E">
        <w:rPr>
          <w:lang w:val="en-GB"/>
        </w:rPr>
        <w:t>ni</w:t>
      </w:r>
      <w:r w:rsidR="007B0B3D">
        <w:rPr>
          <w:lang w:val="en-GB"/>
        </w:rPr>
        <w:t>or risk officer acknowledged: ‘u</w:t>
      </w:r>
      <w:r w:rsidR="00D85FEF" w:rsidRPr="00D85FEF">
        <w:rPr>
          <w:lang w:val="en-GB"/>
        </w:rPr>
        <w:t>ltimately the insurer can always put his prices up and cover himself</w:t>
      </w:r>
      <w:r w:rsidR="007B0B3D">
        <w:rPr>
          <w:lang w:val="en-GB"/>
        </w:rPr>
        <w:t>...</w:t>
      </w:r>
      <w:r w:rsidR="00D85FEF" w:rsidRPr="00D85FEF">
        <w:rPr>
          <w:lang w:val="en-GB"/>
        </w:rPr>
        <w:t>but that just means the community’s paying for the risk at the end of the day</w:t>
      </w:r>
      <w:r w:rsidR="007B0B3D">
        <w:rPr>
          <w:lang w:val="en-GB"/>
        </w:rPr>
        <w:t>’</w:t>
      </w:r>
      <w:r w:rsidR="00D85FEF" w:rsidRPr="00D85FEF">
        <w:rPr>
          <w:lang w:val="en-GB"/>
        </w:rPr>
        <w:t>.</w:t>
      </w:r>
    </w:p>
    <w:p w14:paraId="327F6FDA" w14:textId="77777777" w:rsidR="004B7A67" w:rsidRPr="0048229A" w:rsidRDefault="004B7A67" w:rsidP="001A7F10">
      <w:pPr>
        <w:spacing w:line="480" w:lineRule="auto"/>
        <w:jc w:val="both"/>
        <w:rPr>
          <w:lang w:val="en-GB"/>
        </w:rPr>
      </w:pPr>
    </w:p>
    <w:p w14:paraId="5DF2BEEF" w14:textId="431FE0DA" w:rsidR="00577541" w:rsidRPr="00D85FEF" w:rsidRDefault="00017633" w:rsidP="00577541">
      <w:pPr>
        <w:spacing w:line="480" w:lineRule="auto"/>
        <w:jc w:val="both"/>
        <w:rPr>
          <w:lang w:val="en-GB"/>
        </w:rPr>
      </w:pPr>
      <w:r>
        <w:rPr>
          <w:lang w:val="en-GB"/>
        </w:rPr>
        <w:t xml:space="preserve">Similar to the consequences of the </w:t>
      </w:r>
      <w:r w:rsidR="009133CD">
        <w:rPr>
          <w:lang w:val="en-GB"/>
        </w:rPr>
        <w:t xml:space="preserve">global </w:t>
      </w:r>
      <w:r>
        <w:rPr>
          <w:lang w:val="en-GB"/>
        </w:rPr>
        <w:t xml:space="preserve">financial crisis, </w:t>
      </w:r>
      <w:r w:rsidR="009133CD">
        <w:rPr>
          <w:lang w:val="en-GB"/>
        </w:rPr>
        <w:t xml:space="preserve">with assemblages of market actors ‘protecting’ </w:t>
      </w:r>
      <w:r w:rsidR="009944F9">
        <w:rPr>
          <w:lang w:val="en-GB"/>
        </w:rPr>
        <w:t>their frames</w:t>
      </w:r>
      <w:r w:rsidR="009133CD">
        <w:rPr>
          <w:lang w:val="en-GB"/>
        </w:rPr>
        <w:t xml:space="preserve">, </w:t>
      </w:r>
      <w:r>
        <w:rPr>
          <w:lang w:val="en-GB"/>
        </w:rPr>
        <w:t xml:space="preserve">the assumed predictability of risks ensures that these actors are not accountable for </w:t>
      </w:r>
      <w:r w:rsidR="006E6E04">
        <w:rPr>
          <w:lang w:val="en-GB"/>
        </w:rPr>
        <w:t xml:space="preserve">such </w:t>
      </w:r>
      <w:r>
        <w:rPr>
          <w:lang w:val="en-GB"/>
        </w:rPr>
        <w:t xml:space="preserve">misfires. However, </w:t>
      </w:r>
      <w:r w:rsidR="009133CD">
        <w:rPr>
          <w:lang w:val="en-GB"/>
        </w:rPr>
        <w:t xml:space="preserve">unlike the financial crisis, </w:t>
      </w:r>
      <w:r>
        <w:rPr>
          <w:lang w:val="en-GB"/>
        </w:rPr>
        <w:t>in the case of climate change</w:t>
      </w:r>
      <w:r w:rsidR="00D85FEF" w:rsidRPr="00D85FEF">
        <w:rPr>
          <w:lang w:val="en-GB"/>
        </w:rPr>
        <w:t xml:space="preserve"> governments </w:t>
      </w:r>
      <w:r w:rsidR="009133CD">
        <w:rPr>
          <w:lang w:val="en-GB"/>
        </w:rPr>
        <w:t xml:space="preserve">appear unwilling to </w:t>
      </w:r>
      <w:r w:rsidR="00D85FEF" w:rsidRPr="00D85FEF">
        <w:rPr>
          <w:lang w:val="en-GB"/>
        </w:rPr>
        <w:t xml:space="preserve">take </w:t>
      </w:r>
      <w:r w:rsidR="00CE4564">
        <w:rPr>
          <w:lang w:val="en-GB"/>
        </w:rPr>
        <w:t>on the social and financial costs</w:t>
      </w:r>
      <w:r w:rsidR="00D85FEF" w:rsidRPr="00D85FEF">
        <w:rPr>
          <w:lang w:val="en-GB"/>
        </w:rPr>
        <w:t xml:space="preserve">. Thus, eventually it </w:t>
      </w:r>
      <w:r w:rsidR="00CE4564">
        <w:rPr>
          <w:lang w:val="en-GB"/>
        </w:rPr>
        <w:t>appears</w:t>
      </w:r>
      <w:r w:rsidR="00D85FEF" w:rsidRPr="00D85FEF">
        <w:rPr>
          <w:lang w:val="en-GB"/>
        </w:rPr>
        <w:t xml:space="preserve"> </w:t>
      </w:r>
      <w:r w:rsidR="009133CD">
        <w:rPr>
          <w:lang w:val="en-GB"/>
        </w:rPr>
        <w:t>citizens and local communities</w:t>
      </w:r>
      <w:r w:rsidR="00D85FEF" w:rsidRPr="00D85FEF">
        <w:rPr>
          <w:lang w:val="en-GB"/>
        </w:rPr>
        <w:t xml:space="preserve"> will bear the </w:t>
      </w:r>
      <w:r w:rsidR="00CE4564">
        <w:rPr>
          <w:lang w:val="en-GB"/>
        </w:rPr>
        <w:t xml:space="preserve">consequences through </w:t>
      </w:r>
      <w:r w:rsidR="00D85FEF" w:rsidRPr="00D85FEF">
        <w:rPr>
          <w:lang w:val="en-GB"/>
        </w:rPr>
        <w:t>higher insurance price</w:t>
      </w:r>
      <w:r w:rsidR="009133CD">
        <w:rPr>
          <w:lang w:val="en-GB"/>
        </w:rPr>
        <w:t>s</w:t>
      </w:r>
      <w:r w:rsidR="00D85FEF" w:rsidRPr="00D85FEF">
        <w:rPr>
          <w:lang w:val="en-GB"/>
        </w:rPr>
        <w:t xml:space="preserve"> or </w:t>
      </w:r>
      <w:r w:rsidR="009133CD">
        <w:rPr>
          <w:lang w:val="en-GB"/>
        </w:rPr>
        <w:t xml:space="preserve">indeed, a </w:t>
      </w:r>
      <w:r w:rsidR="00D85FEF" w:rsidRPr="00D85FEF">
        <w:rPr>
          <w:lang w:val="en-GB"/>
        </w:rPr>
        <w:t>lack of insurance</w:t>
      </w:r>
      <w:r w:rsidR="00CE4564">
        <w:rPr>
          <w:lang w:val="en-GB"/>
        </w:rPr>
        <w:t xml:space="preserve"> altogether</w:t>
      </w:r>
      <w:r w:rsidR="00577541">
        <w:rPr>
          <w:lang w:val="en-GB"/>
        </w:rPr>
        <w:t>.</w:t>
      </w:r>
    </w:p>
    <w:p w14:paraId="70913F91" w14:textId="77777777" w:rsidR="007E0EEB" w:rsidRPr="0048229A" w:rsidRDefault="007E0EEB" w:rsidP="001A7F10">
      <w:pPr>
        <w:spacing w:line="480" w:lineRule="auto"/>
        <w:jc w:val="both"/>
        <w:rPr>
          <w:lang w:val="en-GB"/>
        </w:rPr>
      </w:pPr>
    </w:p>
    <w:p w14:paraId="0F23E38E" w14:textId="10F8BF45" w:rsidR="00017633" w:rsidRPr="00017633" w:rsidRDefault="009F7871" w:rsidP="001A7F10">
      <w:pPr>
        <w:spacing w:line="480" w:lineRule="auto"/>
        <w:jc w:val="both"/>
        <w:rPr>
          <w:b/>
          <w:lang w:val="en-GB"/>
        </w:rPr>
      </w:pPr>
      <w:r>
        <w:rPr>
          <w:b/>
          <w:lang w:val="en-GB"/>
        </w:rPr>
        <w:t>Discussion</w:t>
      </w:r>
    </w:p>
    <w:p w14:paraId="6F417E70" w14:textId="1FAB09D5" w:rsidR="00FD1FE5" w:rsidRDefault="00382C1E" w:rsidP="00E56FB3">
      <w:pPr>
        <w:spacing w:line="480" w:lineRule="auto"/>
        <w:jc w:val="both"/>
        <w:rPr>
          <w:lang w:val="en-GB"/>
        </w:rPr>
      </w:pPr>
      <w:r>
        <w:rPr>
          <w:lang w:val="en-GB"/>
        </w:rPr>
        <w:lastRenderedPageBreak/>
        <w:t xml:space="preserve">In this section we </w:t>
      </w:r>
      <w:r w:rsidR="00EF1E33">
        <w:rPr>
          <w:lang w:val="en-GB"/>
        </w:rPr>
        <w:t xml:space="preserve">return to our </w:t>
      </w:r>
      <w:r>
        <w:rPr>
          <w:lang w:val="en-GB"/>
        </w:rPr>
        <w:t xml:space="preserve">three research questions and discuss their theoretical implications. </w:t>
      </w:r>
      <w:r w:rsidR="00E01D59">
        <w:rPr>
          <w:lang w:val="en-GB"/>
        </w:rPr>
        <w:t>I</w:t>
      </w:r>
      <w:r w:rsidR="001C7271">
        <w:rPr>
          <w:lang w:val="en-GB"/>
        </w:rPr>
        <w:t xml:space="preserve">n responding to the </w:t>
      </w:r>
      <w:r w:rsidR="00E01D59">
        <w:rPr>
          <w:lang w:val="en-GB"/>
        </w:rPr>
        <w:t xml:space="preserve">first </w:t>
      </w:r>
      <w:r w:rsidR="001C7271">
        <w:rPr>
          <w:lang w:val="en-GB"/>
        </w:rPr>
        <w:t>question ‘</w:t>
      </w:r>
      <w:r w:rsidR="001C7271" w:rsidRPr="00EF1E33">
        <w:rPr>
          <w:i/>
          <w:lang w:val="en-GB"/>
        </w:rPr>
        <w:t>how corporations produce climate change</w:t>
      </w:r>
      <w:r w:rsidR="001C7271">
        <w:rPr>
          <w:i/>
          <w:lang w:val="en-GB"/>
        </w:rPr>
        <w:t xml:space="preserve"> risks</w:t>
      </w:r>
      <w:r w:rsidR="001C7271" w:rsidRPr="00EF1E33">
        <w:rPr>
          <w:i/>
          <w:lang w:val="en-GB"/>
        </w:rPr>
        <w:t>?</w:t>
      </w:r>
      <w:r w:rsidR="001C7271">
        <w:rPr>
          <w:lang w:val="en-GB"/>
        </w:rPr>
        <w:t xml:space="preserve">’, </w:t>
      </w:r>
      <w:r w:rsidR="00EF1E33">
        <w:rPr>
          <w:lang w:val="en-GB"/>
        </w:rPr>
        <w:t>our</w:t>
      </w:r>
      <w:r w:rsidR="00FD1FE5">
        <w:rPr>
          <w:lang w:val="en-GB"/>
        </w:rPr>
        <w:t xml:space="preserve"> </w:t>
      </w:r>
      <w:r w:rsidR="00FD1FE5" w:rsidRPr="0048229A">
        <w:rPr>
          <w:lang w:val="en-GB"/>
        </w:rPr>
        <w:t xml:space="preserve">analysis illustrates how </w:t>
      </w:r>
      <w:r w:rsidR="00FD1FE5">
        <w:rPr>
          <w:lang w:val="en-GB"/>
        </w:rPr>
        <w:t>risk frames</w:t>
      </w:r>
      <w:r w:rsidR="00FD1FE5" w:rsidRPr="0048229A">
        <w:rPr>
          <w:lang w:val="en-GB"/>
        </w:rPr>
        <w:t xml:space="preserve"> bring the present to </w:t>
      </w:r>
      <w:r w:rsidR="00E01D59">
        <w:rPr>
          <w:lang w:val="en-GB"/>
        </w:rPr>
        <w:t xml:space="preserve">bear on the future by providing </w:t>
      </w:r>
      <w:r w:rsidR="00FD1FE5" w:rsidRPr="0048229A">
        <w:rPr>
          <w:lang w:val="en-GB"/>
        </w:rPr>
        <w:t xml:space="preserve">‘conditions of possibility’ for future actions </w:t>
      </w:r>
      <w:r w:rsidR="00FD1FE5" w:rsidRPr="0048229A">
        <w:rPr>
          <w:lang w:val="en-GB"/>
        </w:rPr>
        <w:fldChar w:fldCharType="begin"/>
      </w:r>
      <w:r w:rsidR="006B48EE">
        <w:rPr>
          <w:lang w:val="en-GB"/>
        </w:rPr>
        <w:instrText xml:space="preserve"> ADDIN EN.CITE &lt;EndNote&gt;&lt;Cite&gt;&lt;Author&gt;Maguire&lt;/Author&gt;&lt;Year&gt;2013&lt;/Year&gt;&lt;RecNum&gt;4448&lt;/RecNum&gt;&lt;Suffix&gt;: 249&lt;/Suffix&gt;&lt;DisplayText&gt;(Maguire and Hardy, 2013: 249)&lt;/DisplayText&gt;&lt;record&gt;&lt;rec-number&gt;4448&lt;/rec-number&gt;&lt;foreign-keys&gt;&lt;key app="EN" db-id="dzdvwvswaea9t9eswswp9a0yzxtf22525txw"&gt;4448&lt;/key&gt;&lt;key app="ENWeb" db-id=""&gt;0&lt;/key&gt;&lt;/foreign-keys&gt;&lt;ref-type name="Journal Article"&gt;17&lt;/ref-type&gt;&lt;contributors&gt;&lt;authors&gt;&lt;author&gt;Maguire, Steve&lt;/author&gt;&lt;author&gt;Hardy, Cynthia&lt;/author&gt;&lt;/authors&gt;&lt;/contributors&gt;&lt;titles&gt;&lt;title&gt;Organizing Processes and the Construction of Risk: A Discursive Approach&lt;/title&gt;&lt;secondary-title&gt;Academy of Management Journal&lt;/secondary-title&gt;&lt;/titles&gt;&lt;periodical&gt;&lt;full-title&gt;Academy of Management Journal&lt;/full-title&gt;&lt;/periodical&gt;&lt;pages&gt;231-255&lt;/pages&gt;&lt;volume&gt;56&lt;/volume&gt;&lt;number&gt;1&lt;/number&gt;&lt;dates&gt;&lt;year&gt;2013&lt;/year&gt;&lt;pub-dates&gt;&lt;date&gt;February 1, 2013&lt;/date&gt;&lt;/pub-dates&gt;&lt;/dates&gt;&lt;urls&gt;&lt;related-urls&gt;&lt;url&gt;http://amj.aom.org/content/56/1/231.abstract&lt;/url&gt;&lt;/related-urls&gt;&lt;/urls&gt;&lt;electronic-resource-num&gt;10.5465/amj.2010.0714&lt;/electronic-resource-num&gt;&lt;/record&gt;&lt;/Cite&gt;&lt;/EndNote&gt;</w:instrText>
      </w:r>
      <w:r w:rsidR="00FD1FE5" w:rsidRPr="0048229A">
        <w:rPr>
          <w:lang w:val="en-GB"/>
        </w:rPr>
        <w:fldChar w:fldCharType="separate"/>
      </w:r>
      <w:r w:rsidR="006B48EE">
        <w:rPr>
          <w:noProof/>
          <w:lang w:val="en-GB"/>
        </w:rPr>
        <w:t>(</w:t>
      </w:r>
      <w:hyperlink w:anchor="_ENREF_42" w:tooltip="Maguire, 2013 #4448" w:history="1">
        <w:r w:rsidR="009838D6">
          <w:rPr>
            <w:noProof/>
            <w:lang w:val="en-GB"/>
          </w:rPr>
          <w:t>Maguire and Hardy, 2013: 249</w:t>
        </w:r>
      </w:hyperlink>
      <w:r w:rsidR="006B48EE">
        <w:rPr>
          <w:noProof/>
          <w:lang w:val="en-GB"/>
        </w:rPr>
        <w:t>)</w:t>
      </w:r>
      <w:r w:rsidR="00FD1FE5" w:rsidRPr="0048229A">
        <w:rPr>
          <w:lang w:val="en-GB"/>
        </w:rPr>
        <w:fldChar w:fldCharType="end"/>
      </w:r>
      <w:r w:rsidR="00FD1FE5" w:rsidRPr="0048229A">
        <w:rPr>
          <w:lang w:val="en-GB"/>
        </w:rPr>
        <w:t>.</w:t>
      </w:r>
      <w:r w:rsidR="00FD1FE5">
        <w:rPr>
          <w:lang w:val="en-GB"/>
        </w:rPr>
        <w:t xml:space="preserve"> </w:t>
      </w:r>
      <w:r w:rsidR="00E01D59" w:rsidRPr="0048229A">
        <w:rPr>
          <w:lang w:val="en-GB"/>
        </w:rPr>
        <w:t>The formation of climate change risk</w:t>
      </w:r>
      <w:r w:rsidR="00E01D59">
        <w:rPr>
          <w:lang w:val="en-GB"/>
        </w:rPr>
        <w:t>s</w:t>
      </w:r>
      <w:r w:rsidR="00E01D59" w:rsidRPr="0048229A">
        <w:rPr>
          <w:lang w:val="en-GB"/>
        </w:rPr>
        <w:t xml:space="preserve"> establish</w:t>
      </w:r>
      <w:r w:rsidR="006B48EE">
        <w:rPr>
          <w:lang w:val="en-GB"/>
        </w:rPr>
        <w:t>es</w:t>
      </w:r>
      <w:r w:rsidR="00E01D59" w:rsidRPr="0048229A">
        <w:rPr>
          <w:lang w:val="en-GB"/>
        </w:rPr>
        <w:t xml:space="preserve"> particular framings of the future, that is the meaning and understanding of climate change fabricate</w:t>
      </w:r>
      <w:r w:rsidR="00E01D59">
        <w:rPr>
          <w:lang w:val="en-GB"/>
        </w:rPr>
        <w:t>s</w:t>
      </w:r>
      <w:r w:rsidR="00E01D59" w:rsidRPr="0048229A">
        <w:rPr>
          <w:lang w:val="en-GB"/>
        </w:rPr>
        <w:t xml:space="preserve"> the possible ways to act on it </w:t>
      </w:r>
      <w:r w:rsidR="00E01D59" w:rsidRPr="0048229A">
        <w:rPr>
          <w:lang w:val="en-GB"/>
        </w:rPr>
        <w:fldChar w:fldCharType="begin"/>
      </w:r>
      <w:r w:rsidR="00E01D59">
        <w:rPr>
          <w:lang w:val="en-GB"/>
        </w:rPr>
        <w:instrText xml:space="preserve"> ADDIN EN.CITE &lt;EndNote&gt;&lt;Cite&gt;&lt;Author&gt;Yusoff&lt;/Author&gt;&lt;Year&gt;2011&lt;/Year&gt;&lt;RecNum&gt;3798&lt;/RecNum&gt;&lt;DisplayText&gt;(Yusoff and Gabrys, 2011)&lt;/DisplayText&gt;&lt;record&gt;&lt;rec-number&gt;3798&lt;/rec-number&gt;&lt;foreign-keys&gt;&lt;key app="EN" db-id="dzdvwvswaea9t9eswswp9a0yzxtf22525txw"&gt;3798&lt;/key&gt;&lt;key app="ENWeb" db-id=""&gt;0&lt;/key&gt;&lt;/foreign-keys&gt;&lt;ref-type name="Journal Article"&gt;17&lt;/ref-type&gt;&lt;contributors&gt;&lt;authors&gt;&lt;author&gt;Yusoff, Kathryn&lt;/author&gt;&lt;author&gt;Gabrys, Jennifer&lt;/author&gt;&lt;/authors&gt;&lt;/contributors&gt;&lt;titles&gt;&lt;title&gt;Climate change and the imagination&lt;/title&gt;&lt;secondary-title&gt;Wiley Interdisciplinary Reviews: Climate Change&lt;/secondary-title&gt;&lt;/titles&gt;&lt;periodical&gt;&lt;full-title&gt;Wiley Interdisciplinary Reviews: Climate Change&lt;/full-title&gt;&lt;/periodical&gt;&lt;pages&gt;516-534&lt;/pages&gt;&lt;volume&gt;2&lt;/volume&gt;&lt;number&gt;4&lt;/number&gt;&lt;dates&gt;&lt;year&gt;2011&lt;/year&gt;&lt;/dates&gt;&lt;publisher&gt;John Wiley &amp;amp; Sons, Inc.&lt;/publisher&gt;&lt;isbn&gt;1757-7799&lt;/isbn&gt;&lt;urls&gt;&lt;related-urls&gt;&lt;url&gt;http://dx.doi.org/10.1002/wcc.117&lt;/url&gt;&lt;/related-urls&gt;&lt;/urls&gt;&lt;electronic-resource-num&gt;10.1002/wcc.117&lt;/electronic-resource-num&gt;&lt;/record&gt;&lt;/Cite&gt;&lt;/EndNote&gt;</w:instrText>
      </w:r>
      <w:r w:rsidR="00E01D59" w:rsidRPr="0048229A">
        <w:rPr>
          <w:lang w:val="en-GB"/>
        </w:rPr>
        <w:fldChar w:fldCharType="separate"/>
      </w:r>
      <w:r w:rsidR="00E01D59" w:rsidRPr="0048229A">
        <w:rPr>
          <w:noProof/>
          <w:lang w:val="en-GB"/>
        </w:rPr>
        <w:t>(</w:t>
      </w:r>
      <w:hyperlink w:anchor="_ENREF_53" w:tooltip="Yusoff, 2011 #3798" w:history="1">
        <w:r w:rsidR="009838D6" w:rsidRPr="0048229A">
          <w:rPr>
            <w:noProof/>
            <w:lang w:val="en-GB"/>
          </w:rPr>
          <w:t>Yusoff and Gabrys, 2011</w:t>
        </w:r>
      </w:hyperlink>
      <w:r w:rsidR="00E01D59" w:rsidRPr="0048229A">
        <w:rPr>
          <w:noProof/>
          <w:lang w:val="en-GB"/>
        </w:rPr>
        <w:t>)</w:t>
      </w:r>
      <w:r w:rsidR="00E01D59" w:rsidRPr="0048229A">
        <w:rPr>
          <w:lang w:val="en-GB"/>
        </w:rPr>
        <w:fldChar w:fldCharType="end"/>
      </w:r>
      <w:r w:rsidR="00E01D59" w:rsidRPr="0048229A">
        <w:rPr>
          <w:lang w:val="en-GB"/>
        </w:rPr>
        <w:t>. Producing climate change risk in particular ways justif</w:t>
      </w:r>
      <w:r w:rsidR="00E01D59">
        <w:rPr>
          <w:lang w:val="en-GB"/>
        </w:rPr>
        <w:t>ies</w:t>
      </w:r>
      <w:r w:rsidR="00E01D59" w:rsidRPr="0048229A">
        <w:rPr>
          <w:lang w:val="en-GB"/>
        </w:rPr>
        <w:t xml:space="preserve"> certain actions and it is </w:t>
      </w:r>
      <w:r w:rsidR="000D299E">
        <w:rPr>
          <w:lang w:val="en-GB"/>
        </w:rPr>
        <w:t>the performative acts</w:t>
      </w:r>
      <w:r w:rsidR="006B48EE">
        <w:rPr>
          <w:lang w:val="en-GB"/>
        </w:rPr>
        <w:t xml:space="preserve"> </w:t>
      </w:r>
      <w:r w:rsidR="00E01D59" w:rsidRPr="0048229A">
        <w:rPr>
          <w:lang w:val="en-GB"/>
        </w:rPr>
        <w:t xml:space="preserve">that give the future presence. </w:t>
      </w:r>
      <w:r w:rsidR="00E01D59">
        <w:rPr>
          <w:lang w:val="en-GB"/>
        </w:rPr>
        <w:t>C</w:t>
      </w:r>
      <w:r w:rsidR="00E01D59" w:rsidRPr="0048229A">
        <w:rPr>
          <w:lang w:val="en-GB"/>
        </w:rPr>
        <w:t>orporate claims surrounding climate change are performative in that they</w:t>
      </w:r>
      <w:r w:rsidR="00E01D59">
        <w:rPr>
          <w:lang w:val="en-GB"/>
        </w:rPr>
        <w:t xml:space="preserve"> change</w:t>
      </w:r>
      <w:r w:rsidR="00E01D59" w:rsidRPr="0048229A">
        <w:rPr>
          <w:lang w:val="en-GB"/>
        </w:rPr>
        <w:t xml:space="preserve"> the present </w:t>
      </w:r>
      <w:r w:rsidR="00E01D59">
        <w:rPr>
          <w:lang w:val="en-GB"/>
        </w:rPr>
        <w:t>and, at the same time, colonize</w:t>
      </w:r>
      <w:r w:rsidR="00E01D59" w:rsidRPr="0048229A">
        <w:rPr>
          <w:lang w:val="en-GB"/>
        </w:rPr>
        <w:t xml:space="preserve"> the future through acting upon particular conceptualizations of climate change. </w:t>
      </w:r>
      <w:r w:rsidR="00E01D59">
        <w:rPr>
          <w:lang w:val="en-GB"/>
        </w:rPr>
        <w:t>Risk constructions have ontological effects in leading to certain social conditions and consequences.</w:t>
      </w:r>
      <w:r w:rsidR="00E01D59" w:rsidRPr="0048229A" w:rsidDel="00E01D59">
        <w:rPr>
          <w:lang w:val="en-GB"/>
        </w:rPr>
        <w:t xml:space="preserve"> </w:t>
      </w:r>
      <w:r w:rsidR="00FD1FE5">
        <w:rPr>
          <w:lang w:val="en-GB"/>
        </w:rPr>
        <w:t xml:space="preserve">These agential cuts of particular risk frames </w:t>
      </w:r>
      <w:r w:rsidR="00FD1FE5" w:rsidRPr="0048229A">
        <w:rPr>
          <w:lang w:val="en-GB"/>
        </w:rPr>
        <w:t xml:space="preserve">can be used strategically to create both certainty and uncertainty in how the future will look in order to compose specific risk domains to suite </w:t>
      </w:r>
      <w:r w:rsidR="00FD1FE5" w:rsidRPr="006C0BB3">
        <w:rPr>
          <w:lang w:val="en-GB"/>
        </w:rPr>
        <w:t xml:space="preserve">corporate interests </w:t>
      </w:r>
      <w:r w:rsidR="00FD1FE5" w:rsidRPr="006C0BB3">
        <w:rPr>
          <w:lang w:val="en-GB"/>
        </w:rPr>
        <w:fldChar w:fldCharType="begin"/>
      </w:r>
      <w:r w:rsidR="00FD1FE5" w:rsidRPr="006C0BB3">
        <w:rPr>
          <w:lang w:val="en-GB"/>
        </w:rPr>
        <w:instrText xml:space="preserve"> ADDIN EN.CITE &lt;EndNote&gt;&lt;Cite&gt;&lt;Author&gt;Gephart&lt;/Author&gt;&lt;Year&gt;2009&lt;/Year&gt;&lt;RecNum&gt;3567&lt;/RecNum&gt;&lt;DisplayText&gt;(Gephart, et al., 2009)&lt;/DisplayText&gt;&lt;record&gt;&lt;rec-number&gt;3567&lt;/rec-number&gt;&lt;foreign-keys&gt;&lt;key app="EN" db-id="dzdvwvswaea9t9eswswp9a0yzxtf22525txw"&gt;3567&lt;/key&gt;&lt;key app="ENWeb" db-id=""&gt;0&lt;/key&gt;&lt;/foreign-keys&gt;&lt;ref-type name="Journal Article"&gt;17&lt;/ref-type&gt;&lt;contributors&gt;&lt;authors&gt;&lt;author&gt;Gephart, R.P.&lt;/author&gt;&lt;author&gt;Van Maanen, J.&lt;/author&gt;&lt;author&gt;Oberlechner, T.&lt;/author&gt;&lt;/authors&gt;&lt;/contributors&gt;&lt;titles&gt;&lt;title&gt;Organizations and risk in late modernity&lt;/title&gt;&lt;secondary-title&gt;Organization Studies&lt;/secondary-title&gt;&lt;/titles&gt;&lt;periodical&gt;&lt;full-title&gt;Organization Studies&lt;/full-title&gt;&lt;/periodical&gt;&lt;pages&gt;141-155&lt;/pages&gt;&lt;volume&gt;30&lt;/volume&gt;&lt;number&gt;2-3&lt;/number&gt;&lt;keywords&gt;&lt;keyword&gt;risk&lt;/keyword&gt;&lt;keyword&gt;Late Modernity&lt;/keyword&gt;&lt;keyword&gt;culture&lt;/keyword&gt;&lt;keyword&gt;risk society&lt;/keyword&gt;&lt;keyword&gt;governmentality&lt;/keyword&gt;&lt;keyword&gt;normal accidents&lt;/keyword&gt;&lt;keyword&gt;sensemaking&lt;/keyword&gt;&lt;/keywords&gt;&lt;dates&gt;&lt;year&gt;2009&lt;/year&gt;&lt;/dates&gt;&lt;isbn&gt;0170-8406&lt;/isbn&gt;&lt;urls&gt;&lt;/urls&gt;&lt;/record&gt;&lt;/Cite&gt;&lt;/EndNote&gt;</w:instrText>
      </w:r>
      <w:r w:rsidR="00FD1FE5" w:rsidRPr="006C0BB3">
        <w:rPr>
          <w:lang w:val="en-GB"/>
        </w:rPr>
        <w:fldChar w:fldCharType="separate"/>
      </w:r>
      <w:r w:rsidR="00FD1FE5" w:rsidRPr="006C0BB3">
        <w:rPr>
          <w:noProof/>
          <w:lang w:val="en-GB"/>
        </w:rPr>
        <w:t>(</w:t>
      </w:r>
      <w:hyperlink w:anchor="_ENREF_27" w:tooltip="Gephart, 2009 #3567" w:history="1">
        <w:r w:rsidR="009838D6" w:rsidRPr="006C0BB3">
          <w:rPr>
            <w:noProof/>
            <w:lang w:val="en-GB"/>
          </w:rPr>
          <w:t>Gephart, et al., 2009</w:t>
        </w:r>
      </w:hyperlink>
      <w:r w:rsidR="00FD1FE5" w:rsidRPr="006C0BB3">
        <w:rPr>
          <w:noProof/>
          <w:lang w:val="en-GB"/>
        </w:rPr>
        <w:t>)</w:t>
      </w:r>
      <w:r w:rsidR="00FD1FE5" w:rsidRPr="006C0BB3">
        <w:rPr>
          <w:lang w:val="en-GB"/>
        </w:rPr>
        <w:fldChar w:fldCharType="end"/>
      </w:r>
      <w:r w:rsidR="00FD1FE5" w:rsidRPr="006C0BB3">
        <w:rPr>
          <w:lang w:val="en-GB"/>
        </w:rPr>
        <w:t xml:space="preserve">. </w:t>
      </w:r>
    </w:p>
    <w:p w14:paraId="4AAFCD53" w14:textId="77777777" w:rsidR="00067537" w:rsidRDefault="00067537" w:rsidP="00E56FB3">
      <w:pPr>
        <w:spacing w:line="480" w:lineRule="auto"/>
        <w:jc w:val="both"/>
        <w:rPr>
          <w:lang w:val="en-GB"/>
        </w:rPr>
      </w:pPr>
    </w:p>
    <w:p w14:paraId="70C88EEB" w14:textId="0C5821C5" w:rsidR="00067537" w:rsidRPr="006C0BB3" w:rsidRDefault="00577541" w:rsidP="00067537">
      <w:pPr>
        <w:spacing w:line="480" w:lineRule="auto"/>
        <w:jc w:val="both"/>
        <w:rPr>
          <w:lang w:val="en-GB"/>
        </w:rPr>
      </w:pPr>
      <w:r>
        <w:rPr>
          <w:lang w:val="en-GB"/>
        </w:rPr>
        <w:t>As a result, i</w:t>
      </w:r>
      <w:r w:rsidR="00FD1FE5" w:rsidRPr="006C0BB3">
        <w:rPr>
          <w:lang w:val="en-GB"/>
        </w:rPr>
        <w:t xml:space="preserve">n nominating or naming climate change </w:t>
      </w:r>
      <w:r w:rsidR="00FD1FE5" w:rsidRPr="00067537">
        <w:rPr>
          <w:i/>
          <w:lang w:val="en-GB"/>
        </w:rPr>
        <w:t>as</w:t>
      </w:r>
      <w:r w:rsidR="00FD1FE5" w:rsidRPr="00067537">
        <w:rPr>
          <w:lang w:val="en-GB"/>
        </w:rPr>
        <w:t xml:space="preserve"> risk, corporations not only engage in a cultural framing or construction</w:t>
      </w:r>
      <w:r w:rsidRPr="00577541">
        <w:rPr>
          <w:lang w:val="en-GB"/>
        </w:rPr>
        <w:t xml:space="preserve"> </w:t>
      </w:r>
      <w:r>
        <w:rPr>
          <w:lang w:val="en-GB"/>
        </w:rPr>
        <w:t>but also have material effects</w:t>
      </w:r>
      <w:r w:rsidR="00FD1FE5" w:rsidRPr="00067537">
        <w:rPr>
          <w:lang w:val="en-GB"/>
        </w:rPr>
        <w:t>. While risk discourses are familiar framing devices in a Goffman</w:t>
      </w:r>
      <w:r w:rsidR="00E01D59" w:rsidRPr="00067537">
        <w:rPr>
          <w:lang w:val="en-GB"/>
        </w:rPr>
        <w:t>eque</w:t>
      </w:r>
      <w:r w:rsidR="00FD1FE5" w:rsidRPr="00067537">
        <w:rPr>
          <w:lang w:val="en-GB"/>
        </w:rPr>
        <w:t xml:space="preserve"> sense</w:t>
      </w:r>
      <w:r w:rsidR="006B48EE">
        <w:rPr>
          <w:lang w:val="en-GB"/>
        </w:rPr>
        <w:t xml:space="preserve"> </w:t>
      </w:r>
      <w:r w:rsidR="006B48EE">
        <w:rPr>
          <w:lang w:val="en-GB"/>
        </w:rPr>
        <w:fldChar w:fldCharType="begin"/>
      </w:r>
      <w:r w:rsidR="006B48EE">
        <w:rPr>
          <w:lang w:val="en-GB"/>
        </w:rPr>
        <w:instrText xml:space="preserve"> ADDIN EN.CITE &lt;EndNote&gt;&lt;Cite&gt;&lt;Author&gt;Howard-Grenville&lt;/Author&gt;&lt;Year&gt;2003&lt;/Year&gt;&lt;RecNum&gt;3175&lt;/RecNum&gt;&lt;Prefix&gt;see e.g. &lt;/Prefix&gt;&lt;DisplayText&gt;(see e.g. Howard-Grenville and Hoffman, 2003)&lt;/DisplayText&gt;&lt;record&gt;&lt;rec-number&gt;3175&lt;/rec-number&gt;&lt;foreign-keys&gt;&lt;key app="EN" db-id="dzdvwvswaea9t9eswswp9a0yzxtf22525txw"&gt;3175&lt;/key&gt;&lt;key app="ENWeb" db-id=""&gt;0&lt;/key&gt;&lt;/foreign-keys&gt;&lt;ref-type name="Journal Article"&gt;17&lt;/ref-type&gt;&lt;contributors&gt;&lt;authors&gt;&lt;author&gt;Howard-Grenville, Jennifer A.&lt;/author&gt;&lt;author&gt;Hoffman, Andrew J.&lt;/author&gt;&lt;/authors&gt;&lt;/contributors&gt;&lt;titles&gt;&lt;title&gt;The importance of cultural framing to the success of social initiatives in business&lt;/title&gt;&lt;secondary-title&gt;Academy of Management Executive&lt;/secondary-title&gt;&lt;/titles&gt;&lt;periodical&gt;&lt;full-title&gt;Academy of Management Executive&lt;/full-title&gt;&lt;/periodical&gt;&lt;pages&gt;70-84&lt;/pages&gt;&lt;volume&gt;17&lt;/volume&gt;&lt;number&gt;2&lt;/number&gt;&lt;keywords&gt;&lt;keyword&gt;SOCIAL responsibility of business&lt;/keyword&gt;&lt;keyword&gt;ENVIRONMENTAL engineering&lt;/keyword&gt;&lt;keyword&gt;SOCIAL accounting&lt;/keyword&gt;&lt;keyword&gt;CORPORATE culture&lt;/keyword&gt;&lt;keyword&gt;COMMUNICATION in organizations&lt;/keyword&gt;&lt;keyword&gt;INDUSTRIAL management&lt;/keyword&gt;&lt;keyword&gt;ORGANIZATIONAL change&lt;/keyword&gt;&lt;keyword&gt;BUSINESS enterprises -- Environmental aspects&lt;/keyword&gt;&lt;keyword&gt;MORAL &amp;amp; ethical aspects&lt;/keyword&gt;&lt;keyword&gt;SOCIAL development&lt;/keyword&gt;&lt;keyword&gt;SOCIAL aspects&lt;/keyword&gt;&lt;keyword&gt;ORGANIZATIONAL behavior -- Environmental aspects&lt;/keyword&gt;&lt;/keywords&gt;&lt;dates&gt;&lt;year&gt;2003&lt;/year&gt;&lt;/dates&gt;&lt;publisher&gt;Academy of Management&lt;/publisher&gt;&lt;isbn&gt;10795545&lt;/isbn&gt;&lt;urls&gt;&lt;/urls&gt;&lt;/record&gt;&lt;/Cite&gt;&lt;/EndNote&gt;</w:instrText>
      </w:r>
      <w:r w:rsidR="006B48EE">
        <w:rPr>
          <w:lang w:val="en-GB"/>
        </w:rPr>
        <w:fldChar w:fldCharType="separate"/>
      </w:r>
      <w:r w:rsidR="006B48EE">
        <w:rPr>
          <w:noProof/>
          <w:lang w:val="en-GB"/>
        </w:rPr>
        <w:t>(</w:t>
      </w:r>
      <w:hyperlink w:anchor="_ENREF_30" w:tooltip="Howard-Grenville, 2003 #3175" w:history="1">
        <w:r w:rsidR="009838D6">
          <w:rPr>
            <w:noProof/>
            <w:lang w:val="en-GB"/>
          </w:rPr>
          <w:t>see e.g. Howard-Grenville and Hoffman, 2003</w:t>
        </w:r>
      </w:hyperlink>
      <w:r w:rsidR="006B48EE">
        <w:rPr>
          <w:noProof/>
          <w:lang w:val="en-GB"/>
        </w:rPr>
        <w:t>)</w:t>
      </w:r>
      <w:r w:rsidR="006B48EE">
        <w:rPr>
          <w:lang w:val="en-GB"/>
        </w:rPr>
        <w:fldChar w:fldCharType="end"/>
      </w:r>
      <w:r w:rsidR="00FD1FE5" w:rsidRPr="006C0BB3">
        <w:rPr>
          <w:lang w:val="en-GB"/>
        </w:rPr>
        <w:t>, the corporate performance of producing risks do some</w:t>
      </w:r>
      <w:r w:rsidR="00820DA7" w:rsidRPr="006C0BB3">
        <w:rPr>
          <w:lang w:val="en-GB"/>
        </w:rPr>
        <w:t xml:space="preserve">thing in the world </w:t>
      </w:r>
      <w:r w:rsidR="006B48EE">
        <w:rPr>
          <w:lang w:val="en-GB"/>
        </w:rPr>
        <w:fldChar w:fldCharType="begin"/>
      </w:r>
      <w:r w:rsidR="006B48EE">
        <w:rPr>
          <w:lang w:val="en-GB"/>
        </w:rPr>
        <w:instrText xml:space="preserve"> ADDIN EN.CITE &lt;EndNote&gt;&lt;Cite&gt;&lt;Author&gt;Austin&lt;/Author&gt;&lt;Year&gt;1962&lt;/Year&gt;&lt;RecNum&gt;4721&lt;/RecNum&gt;&lt;DisplayText&gt;(Austin, 1962)&lt;/DisplayText&gt;&lt;record&gt;&lt;rec-number&gt;4721&lt;/rec-number&gt;&lt;foreign-keys&gt;&lt;key app="EN" db-id="dzdvwvswaea9t9eswswp9a0yzxtf22525txw"&gt;4721&lt;/key&gt;&lt;/foreign-keys&gt;&lt;ref-type name="Book"&gt;6&lt;/ref-type&gt;&lt;contributors&gt;&lt;authors&gt;&lt;author&gt;Austin, J. L.&lt;/author&gt;&lt;/authors&gt;&lt;/contributors&gt;&lt;titles&gt;&lt;title&gt;How to do things with words&lt;/title&gt;&lt;/titles&gt;&lt;dates&gt;&lt;year&gt;1962&lt;/year&gt;&lt;/dates&gt;&lt;pub-location&gt;Cambridge, MA&lt;/pub-location&gt;&lt;publisher&gt;Harvard University Press&lt;/publisher&gt;&lt;urls&gt;&lt;/urls&gt;&lt;/record&gt;&lt;/Cite&gt;&lt;/EndNote&gt;</w:instrText>
      </w:r>
      <w:r w:rsidR="006B48EE">
        <w:rPr>
          <w:lang w:val="en-GB"/>
        </w:rPr>
        <w:fldChar w:fldCharType="separate"/>
      </w:r>
      <w:r w:rsidR="006B48EE">
        <w:rPr>
          <w:noProof/>
          <w:lang w:val="en-GB"/>
        </w:rPr>
        <w:t>(</w:t>
      </w:r>
      <w:hyperlink w:anchor="_ENREF_3" w:tooltip="Austin, 1962 #4721" w:history="1">
        <w:r w:rsidR="009838D6">
          <w:rPr>
            <w:noProof/>
            <w:lang w:val="en-GB"/>
          </w:rPr>
          <w:t>Austin, 1962</w:t>
        </w:r>
      </w:hyperlink>
      <w:r w:rsidR="006B48EE">
        <w:rPr>
          <w:noProof/>
          <w:lang w:val="en-GB"/>
        </w:rPr>
        <w:t>)</w:t>
      </w:r>
      <w:r w:rsidR="006B48EE">
        <w:rPr>
          <w:lang w:val="en-GB"/>
        </w:rPr>
        <w:fldChar w:fldCharType="end"/>
      </w:r>
      <w:r w:rsidR="00FD1FE5" w:rsidRPr="006C0BB3">
        <w:rPr>
          <w:lang w:val="en-GB"/>
        </w:rPr>
        <w:t>.</w:t>
      </w:r>
      <w:r w:rsidR="006C0BB3">
        <w:rPr>
          <w:lang w:val="en-GB"/>
        </w:rPr>
        <w:t xml:space="preserve"> </w:t>
      </w:r>
      <w:r w:rsidR="0096130E" w:rsidRPr="00A630FB">
        <w:rPr>
          <w:highlight w:val="yellow"/>
        </w:rPr>
        <w:t>Our analysis showed that risks are performative; they contribute to the reality they describe</w:t>
      </w:r>
      <w:r w:rsidR="0096130E">
        <w:rPr>
          <w:highlight w:val="yellow"/>
        </w:rPr>
        <w:t>.</w:t>
      </w:r>
      <w:r w:rsidR="0096130E">
        <w:rPr>
          <w:highlight w:val="yellow"/>
          <w:lang w:val="en-GB"/>
        </w:rPr>
        <w:t xml:space="preserve"> </w:t>
      </w:r>
      <w:r w:rsidR="0092766F">
        <w:rPr>
          <w:highlight w:val="yellow"/>
          <w:lang w:val="en-GB"/>
        </w:rPr>
        <w:t>This challenges any division between discursive constructions and materiality (Hardy and Thomas, 201</w:t>
      </w:r>
      <w:r w:rsidR="0096130E">
        <w:rPr>
          <w:highlight w:val="yellow"/>
          <w:lang w:val="en-GB"/>
        </w:rPr>
        <w:t>4</w:t>
      </w:r>
      <w:r w:rsidR="0092766F">
        <w:rPr>
          <w:highlight w:val="yellow"/>
          <w:lang w:val="en-GB"/>
        </w:rPr>
        <w:t>. The risk frames are materialized in their performance (Orlikowski and Scott, 201</w:t>
      </w:r>
      <w:r w:rsidR="0096130E">
        <w:rPr>
          <w:highlight w:val="yellow"/>
          <w:lang w:val="en-GB"/>
        </w:rPr>
        <w:t>4</w:t>
      </w:r>
      <w:r w:rsidR="0092766F">
        <w:rPr>
          <w:highlight w:val="yellow"/>
          <w:lang w:val="en-GB"/>
        </w:rPr>
        <w:t>)</w:t>
      </w:r>
      <w:r w:rsidR="0096130E">
        <w:rPr>
          <w:highlight w:val="yellow"/>
          <w:lang w:val="en-GB"/>
        </w:rPr>
        <w:t>.</w:t>
      </w:r>
      <w:r w:rsidR="0096130E">
        <w:rPr>
          <w:highlight w:val="yellow"/>
        </w:rPr>
        <w:t xml:space="preserve"> </w:t>
      </w:r>
      <w:r w:rsidR="00067537" w:rsidRPr="00A630FB">
        <w:rPr>
          <w:highlight w:val="yellow"/>
          <w:lang w:val="en-GB"/>
        </w:rPr>
        <w:t xml:space="preserve">The production of risk </w:t>
      </w:r>
      <w:r w:rsidR="006B48EE" w:rsidRPr="00A630FB">
        <w:rPr>
          <w:highlight w:val="yellow"/>
          <w:lang w:val="en-GB"/>
        </w:rPr>
        <w:t xml:space="preserve">is </w:t>
      </w:r>
      <w:r w:rsidR="001B4A5B" w:rsidRPr="00A630FB">
        <w:rPr>
          <w:highlight w:val="yellow"/>
          <w:lang w:val="en-GB"/>
        </w:rPr>
        <w:t xml:space="preserve">thus </w:t>
      </w:r>
      <w:r w:rsidR="006B48EE" w:rsidRPr="00A630FB">
        <w:rPr>
          <w:highlight w:val="yellow"/>
          <w:lang w:val="en-GB"/>
        </w:rPr>
        <w:t>an</w:t>
      </w:r>
      <w:r w:rsidR="00067537" w:rsidRPr="00A630FB">
        <w:rPr>
          <w:highlight w:val="yellow"/>
          <w:lang w:val="en-GB"/>
        </w:rPr>
        <w:t xml:space="preserve"> action that </w:t>
      </w:r>
      <w:r w:rsidR="006B48EE" w:rsidRPr="00A630FB">
        <w:rPr>
          <w:highlight w:val="yellow"/>
          <w:lang w:val="en-GB"/>
        </w:rPr>
        <w:t>shapes</w:t>
      </w:r>
      <w:r w:rsidR="00067537" w:rsidRPr="00A630FB">
        <w:rPr>
          <w:highlight w:val="yellow"/>
          <w:lang w:val="en-GB"/>
        </w:rPr>
        <w:t xml:space="preserve"> the world and its response to climate change. Enacting certain cuts over others produce</w:t>
      </w:r>
      <w:r w:rsidR="001B4A5B" w:rsidRPr="00A630FB">
        <w:rPr>
          <w:highlight w:val="yellow"/>
          <w:lang w:val="en-GB"/>
        </w:rPr>
        <w:t>s</w:t>
      </w:r>
      <w:r w:rsidR="00067537" w:rsidRPr="00A630FB">
        <w:rPr>
          <w:highlight w:val="yellow"/>
          <w:lang w:val="en-GB"/>
        </w:rPr>
        <w:t xml:space="preserve"> interventions, </w:t>
      </w:r>
      <w:r w:rsidR="000D299E" w:rsidRPr="00A630FB">
        <w:rPr>
          <w:highlight w:val="yellow"/>
          <w:lang w:val="en-GB"/>
        </w:rPr>
        <w:t>which open up</w:t>
      </w:r>
      <w:r w:rsidR="00067537" w:rsidRPr="00A630FB">
        <w:rPr>
          <w:highlight w:val="yellow"/>
          <w:lang w:val="en-GB"/>
        </w:rPr>
        <w:t xml:space="preserve"> options for </w:t>
      </w:r>
      <w:r w:rsidR="00067537" w:rsidRPr="00A630FB">
        <w:rPr>
          <w:highlight w:val="yellow"/>
          <w:lang w:val="en-GB"/>
        </w:rPr>
        <w:lastRenderedPageBreak/>
        <w:t>particu</w:t>
      </w:r>
      <w:r w:rsidR="000D299E" w:rsidRPr="00A630FB">
        <w:rPr>
          <w:highlight w:val="yellow"/>
          <w:lang w:val="en-GB"/>
        </w:rPr>
        <w:t>lar actions and close</w:t>
      </w:r>
      <w:r w:rsidR="00067537" w:rsidRPr="00A630FB">
        <w:rPr>
          <w:highlight w:val="yellow"/>
          <w:lang w:val="en-GB"/>
        </w:rPr>
        <w:t xml:space="preserve"> down others.</w:t>
      </w:r>
      <w:r w:rsidR="00067537" w:rsidRPr="00676111">
        <w:rPr>
          <w:lang w:val="en-GB"/>
        </w:rPr>
        <w:t xml:space="preserve"> </w:t>
      </w:r>
      <w:r w:rsidR="0096130E">
        <w:rPr>
          <w:lang w:val="en-GB"/>
        </w:rPr>
        <w:t xml:space="preserve">The materializations of corporate delineations have performative consequences.  </w:t>
      </w:r>
    </w:p>
    <w:p w14:paraId="49E7D2B3" w14:textId="2701A554" w:rsidR="00067537" w:rsidRPr="006B48EE" w:rsidRDefault="00067537" w:rsidP="006B48EE">
      <w:pPr>
        <w:spacing w:line="480" w:lineRule="auto"/>
        <w:jc w:val="both"/>
        <w:rPr>
          <w:lang w:val="en-GB"/>
        </w:rPr>
      </w:pPr>
    </w:p>
    <w:p w14:paraId="2C17A7EB" w14:textId="41911343" w:rsidR="009A50ED" w:rsidRDefault="00FD1FE5" w:rsidP="004B2B1A">
      <w:pPr>
        <w:spacing w:line="480" w:lineRule="auto"/>
        <w:jc w:val="both"/>
        <w:rPr>
          <w:lang w:val="en-GB"/>
        </w:rPr>
      </w:pPr>
      <w:r>
        <w:rPr>
          <w:lang w:val="en-GB"/>
        </w:rPr>
        <w:t>The production</w:t>
      </w:r>
      <w:r w:rsidR="00F268F2">
        <w:rPr>
          <w:lang w:val="en-GB"/>
        </w:rPr>
        <w:t xml:space="preserve"> of</w:t>
      </w:r>
      <w:r>
        <w:rPr>
          <w:lang w:val="en-GB"/>
        </w:rPr>
        <w:t xml:space="preserve"> risk frames </w:t>
      </w:r>
      <w:r w:rsidR="00577541">
        <w:rPr>
          <w:lang w:val="en-GB"/>
        </w:rPr>
        <w:t>is</w:t>
      </w:r>
      <w:r>
        <w:rPr>
          <w:lang w:val="en-GB"/>
        </w:rPr>
        <w:t xml:space="preserve"> however dependent on appropriate circumstances</w:t>
      </w:r>
      <w:r w:rsidR="008B6935">
        <w:rPr>
          <w:lang w:val="en-GB"/>
        </w:rPr>
        <w:t>; to produce a</w:t>
      </w:r>
      <w:r w:rsidR="000D299E">
        <w:rPr>
          <w:lang w:val="en-GB"/>
        </w:rPr>
        <w:t xml:space="preserve"> meaningful</w:t>
      </w:r>
      <w:r w:rsidR="008B6935">
        <w:rPr>
          <w:lang w:val="en-GB"/>
        </w:rPr>
        <w:t xml:space="preserve"> risk frame requires risk conventions</w:t>
      </w:r>
      <w:r>
        <w:rPr>
          <w:lang w:val="en-GB"/>
        </w:rPr>
        <w:t xml:space="preserve">. </w:t>
      </w:r>
      <w:r w:rsidR="00AA5330">
        <w:rPr>
          <w:lang w:val="en-GB"/>
        </w:rPr>
        <w:t>With this, we do</w:t>
      </w:r>
      <w:r w:rsidR="00F268F2">
        <w:rPr>
          <w:lang w:val="en-GB"/>
        </w:rPr>
        <w:t xml:space="preserve"> </w:t>
      </w:r>
      <w:r>
        <w:rPr>
          <w:lang w:val="en-GB"/>
        </w:rPr>
        <w:t>not separate the performative acts</w:t>
      </w:r>
      <w:r w:rsidR="001B4A5B">
        <w:rPr>
          <w:lang w:val="en-GB"/>
        </w:rPr>
        <w:t>,</w:t>
      </w:r>
      <w:r>
        <w:rPr>
          <w:lang w:val="en-GB"/>
        </w:rPr>
        <w:t xml:space="preserve"> or cuts</w:t>
      </w:r>
      <w:r w:rsidR="001B4A5B">
        <w:rPr>
          <w:lang w:val="en-GB"/>
        </w:rPr>
        <w:t>,</w:t>
      </w:r>
      <w:r>
        <w:rPr>
          <w:lang w:val="en-GB"/>
        </w:rPr>
        <w:t xml:space="preserve"> from the discursive-material surroundings. </w:t>
      </w:r>
      <w:r w:rsidR="00F268F2">
        <w:rPr>
          <w:lang w:val="en-GB"/>
        </w:rPr>
        <w:t xml:space="preserve">The norms or rules of the discourse only </w:t>
      </w:r>
      <w:r w:rsidR="00C55758">
        <w:rPr>
          <w:lang w:val="en-GB"/>
        </w:rPr>
        <w:t>exist in their performance</w:t>
      </w:r>
      <w:r w:rsidR="006B48EE">
        <w:rPr>
          <w:lang w:val="en-GB"/>
        </w:rPr>
        <w:t xml:space="preserve"> </w:t>
      </w:r>
      <w:r w:rsidR="006B48EE">
        <w:rPr>
          <w:lang w:val="en-GB"/>
        </w:rPr>
        <w:fldChar w:fldCharType="begin"/>
      </w:r>
      <w:r w:rsidR="006B48EE">
        <w:rPr>
          <w:lang w:val="en-GB"/>
        </w:rPr>
        <w:instrText xml:space="preserve"> ADDIN EN.CITE &lt;EndNote&gt;&lt;Cite&gt;&lt;Author&gt;Wittgenstein&lt;/Author&gt;&lt;Year&gt;1953&lt;/Year&gt;&lt;RecNum&gt;5086&lt;/RecNum&gt;&lt;DisplayText&gt;(Wittgenstein, 1953)&lt;/DisplayText&gt;&lt;record&gt;&lt;rec-number&gt;5086&lt;/rec-number&gt;&lt;foreign-keys&gt;&lt;key app="EN" db-id="dzdvwvswaea9t9eswswp9a0yzxtf22525txw"&gt;5086&lt;/key&gt;&lt;/foreign-keys&gt;&lt;ref-type name="Book"&gt;6&lt;/ref-type&gt;&lt;contributors&gt;&lt;authors&gt;&lt;author&gt;Wittgenstein, Ludwig&lt;/author&gt;&lt;/authors&gt;&lt;/contributors&gt;&lt;titles&gt;&lt;title&gt;Philosophical investigations&lt;/title&gt;&lt;/titles&gt;&lt;dates&gt;&lt;year&gt;1953&lt;/year&gt;&lt;/dates&gt;&lt;pub-location&gt;Oxford&lt;/pub-location&gt;&lt;publisher&gt;Blackwell&lt;/publisher&gt;&lt;urls&gt;&lt;/urls&gt;&lt;/record&gt;&lt;/Cite&gt;&lt;/EndNote&gt;</w:instrText>
      </w:r>
      <w:r w:rsidR="006B48EE">
        <w:rPr>
          <w:lang w:val="en-GB"/>
        </w:rPr>
        <w:fldChar w:fldCharType="separate"/>
      </w:r>
      <w:r w:rsidR="006B48EE">
        <w:rPr>
          <w:noProof/>
          <w:lang w:val="en-GB"/>
        </w:rPr>
        <w:t>(</w:t>
      </w:r>
      <w:hyperlink w:anchor="_ENREF_52" w:tooltip="Wittgenstein, 1953 #5086" w:history="1">
        <w:r w:rsidR="009838D6">
          <w:rPr>
            <w:noProof/>
            <w:lang w:val="en-GB"/>
          </w:rPr>
          <w:t>Wittgenstein, 1953</w:t>
        </w:r>
      </w:hyperlink>
      <w:r w:rsidR="006B48EE">
        <w:rPr>
          <w:noProof/>
          <w:lang w:val="en-GB"/>
        </w:rPr>
        <w:t>)</w:t>
      </w:r>
      <w:r w:rsidR="006B48EE">
        <w:rPr>
          <w:lang w:val="en-GB"/>
        </w:rPr>
        <w:fldChar w:fldCharType="end"/>
      </w:r>
      <w:r w:rsidR="006B48EE">
        <w:rPr>
          <w:lang w:val="en-GB"/>
        </w:rPr>
        <w:t>; hence</w:t>
      </w:r>
      <w:r w:rsidR="00067537">
        <w:t xml:space="preserve"> </w:t>
      </w:r>
      <w:r w:rsidR="006B48EE">
        <w:t>‘</w:t>
      </w:r>
      <w:r w:rsidR="00067537">
        <w:t>there is no language; there are only acts of language</w:t>
      </w:r>
      <w:r w:rsidR="006B48EE">
        <w:t>’</w:t>
      </w:r>
      <w:r w:rsidR="00067537">
        <w:t xml:space="preserve"> </w:t>
      </w:r>
      <w:r w:rsidR="006B48EE">
        <w:fldChar w:fldCharType="begin"/>
      </w:r>
      <w:r w:rsidR="006B48EE">
        <w:instrText xml:space="preserve"> ADDIN EN.CITE &lt;EndNote&gt;&lt;Cite&gt;&lt;Author&gt;Callon&lt;/Author&gt;&lt;Year&gt;2007&lt;/Year&gt;&lt;RecNum&gt;4728&lt;/RecNum&gt;&lt;Suffix&gt;: 318&lt;/Suffix&gt;&lt;DisplayText&gt;(Callon, 2007b: 318)&lt;/DisplayText&gt;&lt;record&gt;&lt;rec-number&gt;4728&lt;/rec-number&gt;&lt;foreign-keys&gt;&lt;key app="EN" db-id="dzdvwvswaea9t9eswswp9a0yzxtf22525txw"&gt;4728&lt;/key&gt;&lt;/foreign-keys&gt;&lt;ref-type name="Book Section"&gt;5&lt;/ref-type&gt;&lt;contributors&gt;&lt;authors&gt;&lt;author&gt;Callon, Michel&lt;/author&gt;&lt;/authors&gt;&lt;secondary-authors&gt;&lt;author&gt;MacKenzie, Donald&lt;/author&gt;&lt;author&gt;Muniesa, Fabian&lt;/author&gt;&lt;author&gt;Siu, Lucia&lt;/author&gt;&lt;/secondary-authors&gt;&lt;/contributors&gt;&lt;titles&gt;&lt;title&gt;What does it mean to say that economics is performative?&lt;/title&gt;&lt;secondary-title&gt;Do economists make markets?: on the performativity of economics&lt;/secondary-title&gt;&lt;/titles&gt;&lt;pages&gt;311-357&lt;/pages&gt;&lt;dates&gt;&lt;year&gt;2007&lt;/year&gt;&lt;/dates&gt;&lt;pub-location&gt;Princeton, NJ&lt;/pub-location&gt;&lt;publisher&gt;Princeton University Press&lt;/publisher&gt;&lt;urls&gt;&lt;/urls&gt;&lt;/record&gt;&lt;/Cite&gt;&lt;/EndNote&gt;</w:instrText>
      </w:r>
      <w:r w:rsidR="006B48EE">
        <w:fldChar w:fldCharType="separate"/>
      </w:r>
      <w:r w:rsidR="006B48EE">
        <w:rPr>
          <w:noProof/>
        </w:rPr>
        <w:t>(</w:t>
      </w:r>
      <w:hyperlink w:anchor="_ENREF_17" w:tooltip="Callon, 2007 #4728" w:history="1">
        <w:r w:rsidR="009838D6">
          <w:rPr>
            <w:noProof/>
          </w:rPr>
          <w:t>Callon, 2007b: 318</w:t>
        </w:r>
      </w:hyperlink>
      <w:r w:rsidR="006B48EE">
        <w:rPr>
          <w:noProof/>
        </w:rPr>
        <w:t>)</w:t>
      </w:r>
      <w:r w:rsidR="006B48EE">
        <w:fldChar w:fldCharType="end"/>
      </w:r>
      <w:r w:rsidR="006B48EE">
        <w:t>.</w:t>
      </w:r>
      <w:r w:rsidR="00C55758">
        <w:rPr>
          <w:lang w:val="en-GB"/>
        </w:rPr>
        <w:t xml:space="preserve"> T</w:t>
      </w:r>
      <w:r>
        <w:rPr>
          <w:lang w:val="en-GB"/>
        </w:rPr>
        <w:t xml:space="preserve">he conventional procedures supporting the </w:t>
      </w:r>
      <w:r w:rsidR="00067537">
        <w:rPr>
          <w:lang w:val="en-GB"/>
        </w:rPr>
        <w:t>performative</w:t>
      </w:r>
      <w:r>
        <w:rPr>
          <w:lang w:val="en-GB"/>
        </w:rPr>
        <w:t xml:space="preserve"> acts are</w:t>
      </w:r>
      <w:r w:rsidR="00F268F2">
        <w:rPr>
          <w:lang w:val="en-GB"/>
        </w:rPr>
        <w:t xml:space="preserve"> also performativ</w:t>
      </w:r>
      <w:r>
        <w:rPr>
          <w:lang w:val="en-GB"/>
        </w:rPr>
        <w:t>e</w:t>
      </w:r>
      <w:r w:rsidR="00C55758">
        <w:rPr>
          <w:lang w:val="en-GB"/>
        </w:rPr>
        <w:t xml:space="preserve"> act</w:t>
      </w:r>
      <w:r w:rsidR="00820DA7">
        <w:rPr>
          <w:lang w:val="en-GB"/>
        </w:rPr>
        <w:t>s</w:t>
      </w:r>
      <w:r>
        <w:rPr>
          <w:lang w:val="en-GB"/>
        </w:rPr>
        <w:t xml:space="preserve">. Thus, rather than </w:t>
      </w:r>
      <w:r w:rsidR="008B6935">
        <w:rPr>
          <w:lang w:val="en-GB"/>
        </w:rPr>
        <w:t xml:space="preserve">separating performative acts into </w:t>
      </w:r>
      <w:r w:rsidR="00F268F2">
        <w:rPr>
          <w:lang w:val="en-GB"/>
        </w:rPr>
        <w:t xml:space="preserve">categories of </w:t>
      </w:r>
      <w:r w:rsidR="008B6935">
        <w:rPr>
          <w:lang w:val="en-GB"/>
        </w:rPr>
        <w:t>linguistic and non-linguistic, or discursive and material, in order to understand their sincerity or truth</w:t>
      </w:r>
      <w:r w:rsidR="001B4A5B">
        <w:rPr>
          <w:lang w:val="en-GB"/>
        </w:rPr>
        <w:t xml:space="preserve"> </w:t>
      </w:r>
      <w:r w:rsidR="001B4A5B">
        <w:rPr>
          <w:lang w:val="en-GB"/>
        </w:rPr>
        <w:fldChar w:fldCharType="begin"/>
      </w:r>
      <w:r w:rsidR="001B4A5B">
        <w:rPr>
          <w:lang w:val="en-GB"/>
        </w:rPr>
        <w:instrText xml:space="preserve"> ADDIN EN.CITE &lt;EndNote&gt;&lt;Cite&gt;&lt;Author&gt;Searle&lt;/Author&gt;&lt;Year&gt;1969&lt;/Year&gt;&lt;RecNum&gt;5087&lt;/RecNum&gt;&lt;DisplayText&gt;(Searle, 1969)&lt;/DisplayText&gt;&lt;record&gt;&lt;rec-number&gt;5087&lt;/rec-number&gt;&lt;foreign-keys&gt;&lt;key app="EN" db-id="dzdvwvswaea9t9eswswp9a0yzxtf22525txw"&gt;5087&lt;/key&gt;&lt;/foreign-keys&gt;&lt;ref-type name="Book"&gt;6&lt;/ref-type&gt;&lt;contributors&gt;&lt;authors&gt;&lt;author&gt;Searle, John R&lt;/author&gt;&lt;/authors&gt;&lt;/contributors&gt;&lt;titles&gt;&lt;title&gt;Speech acts: An essay in the philosophy of language&lt;/title&gt;&lt;/titles&gt;&lt;dates&gt;&lt;year&gt;1969&lt;/year&gt;&lt;/dates&gt;&lt;pub-location&gt;Cambridge&lt;/pub-location&gt;&lt;publisher&gt;Cambridge University Press&lt;/publisher&gt;&lt;isbn&gt;052109626X&lt;/isbn&gt;&lt;urls&gt;&lt;/urls&gt;&lt;/record&gt;&lt;/Cite&gt;&lt;/EndNote&gt;</w:instrText>
      </w:r>
      <w:r w:rsidR="001B4A5B">
        <w:rPr>
          <w:lang w:val="en-GB"/>
        </w:rPr>
        <w:fldChar w:fldCharType="separate"/>
      </w:r>
      <w:r w:rsidR="001B4A5B">
        <w:rPr>
          <w:noProof/>
          <w:lang w:val="en-GB"/>
        </w:rPr>
        <w:t>(</w:t>
      </w:r>
      <w:hyperlink w:anchor="_ENREF_50" w:tooltip="Searle, 1969 #5087" w:history="1">
        <w:r w:rsidR="009838D6">
          <w:rPr>
            <w:noProof/>
            <w:lang w:val="en-GB"/>
          </w:rPr>
          <w:t>Searle, 1969</w:t>
        </w:r>
      </w:hyperlink>
      <w:r w:rsidR="001B4A5B">
        <w:rPr>
          <w:noProof/>
          <w:lang w:val="en-GB"/>
        </w:rPr>
        <w:t>)</w:t>
      </w:r>
      <w:r w:rsidR="001B4A5B">
        <w:rPr>
          <w:lang w:val="en-GB"/>
        </w:rPr>
        <w:fldChar w:fldCharType="end"/>
      </w:r>
      <w:r w:rsidR="00F268F2">
        <w:rPr>
          <w:lang w:val="en-GB"/>
        </w:rPr>
        <w:t>, our investigation suggests an alternative typo</w:t>
      </w:r>
      <w:r w:rsidR="00067537">
        <w:rPr>
          <w:lang w:val="en-GB"/>
        </w:rPr>
        <w:t xml:space="preserve">logy. </w:t>
      </w:r>
      <w:r w:rsidR="001B4A5B">
        <w:rPr>
          <w:lang w:val="en-GB"/>
        </w:rPr>
        <w:t xml:space="preserve">As outlined below, this typology </w:t>
      </w:r>
      <w:r w:rsidR="00F268F2">
        <w:rPr>
          <w:lang w:val="en-GB"/>
        </w:rPr>
        <w:t>rest</w:t>
      </w:r>
      <w:r w:rsidR="001B4A5B">
        <w:rPr>
          <w:lang w:val="en-GB"/>
        </w:rPr>
        <w:t>s</w:t>
      </w:r>
      <w:r w:rsidR="00F268F2">
        <w:rPr>
          <w:lang w:val="en-GB"/>
        </w:rPr>
        <w:t xml:space="preserve"> on </w:t>
      </w:r>
      <w:r w:rsidR="00B56133">
        <w:rPr>
          <w:lang w:val="en-GB"/>
        </w:rPr>
        <w:t xml:space="preserve">the necessary conditions for performative acts to be performative </w:t>
      </w:r>
      <w:r w:rsidR="001B4A5B">
        <w:rPr>
          <w:lang w:val="en-GB"/>
        </w:rPr>
        <w:fldChar w:fldCharType="begin"/>
      </w:r>
      <w:r w:rsidR="001B4A5B">
        <w:rPr>
          <w:lang w:val="en-GB"/>
        </w:rPr>
        <w:instrText xml:space="preserve"> ADDIN EN.CITE &lt;EndNote&gt;&lt;Cite&gt;&lt;Author&gt;Derrida&lt;/Author&gt;&lt;Year&gt;1977&lt;/Year&gt;&lt;RecNum&gt;5022&lt;/RecNum&gt;&lt;DisplayText&gt;(Derrida, 1977)&lt;/DisplayText&gt;&lt;record&gt;&lt;rec-number&gt;5022&lt;/rec-number&gt;&lt;foreign-keys&gt;&lt;key app="EN" db-id="dzdvwvswaea9t9eswswp9a0yzxtf22525txw"&gt;5022&lt;/key&gt;&lt;/foreign-keys&gt;&lt;ref-type name="Book"&gt;6&lt;/ref-type&gt;&lt;contributors&gt;&lt;authors&gt;&lt;author&gt;Derrida, Jacques&lt;/author&gt;&lt;/authors&gt;&lt;/contributors&gt;&lt;titles&gt;&lt;title&gt;Limited inc.&lt;/title&gt;&lt;/titles&gt;&lt;dates&gt;&lt;year&gt;1977&lt;/year&gt;&lt;/dates&gt;&lt;pub-location&gt;Evanston, IL&lt;/pub-location&gt;&lt;publisher&gt;Northwestern University Press&lt;/publisher&gt;&lt;urls&gt;&lt;/urls&gt;&lt;/record&gt;&lt;/Cite&gt;&lt;/EndNote&gt;</w:instrText>
      </w:r>
      <w:r w:rsidR="001B4A5B">
        <w:rPr>
          <w:lang w:val="en-GB"/>
        </w:rPr>
        <w:fldChar w:fldCharType="separate"/>
      </w:r>
      <w:r w:rsidR="001B4A5B">
        <w:rPr>
          <w:noProof/>
          <w:lang w:val="en-GB"/>
        </w:rPr>
        <w:t>(</w:t>
      </w:r>
      <w:hyperlink w:anchor="_ENREF_22" w:tooltip="Derrida, 1977 #5022" w:history="1">
        <w:r w:rsidR="009838D6">
          <w:rPr>
            <w:noProof/>
            <w:lang w:val="en-GB"/>
          </w:rPr>
          <w:t>Derrida, 1977</w:t>
        </w:r>
      </w:hyperlink>
      <w:r w:rsidR="001B4A5B">
        <w:rPr>
          <w:noProof/>
          <w:lang w:val="en-GB"/>
        </w:rPr>
        <w:t>)</w:t>
      </w:r>
      <w:r w:rsidR="001B4A5B">
        <w:rPr>
          <w:lang w:val="en-GB"/>
        </w:rPr>
        <w:fldChar w:fldCharType="end"/>
      </w:r>
      <w:r w:rsidR="00B56133">
        <w:rPr>
          <w:lang w:val="en-GB"/>
        </w:rPr>
        <w:t>.</w:t>
      </w:r>
      <w:r w:rsidR="007D04B0">
        <w:rPr>
          <w:lang w:val="en-GB"/>
        </w:rPr>
        <w:t xml:space="preserve"> </w:t>
      </w:r>
      <w:r w:rsidR="00AA5330">
        <w:rPr>
          <w:lang w:val="en-GB"/>
        </w:rPr>
        <w:t xml:space="preserve">Considering this, </w:t>
      </w:r>
      <w:r w:rsidR="00067537">
        <w:rPr>
          <w:lang w:val="en-GB"/>
        </w:rPr>
        <w:t xml:space="preserve">the </w:t>
      </w:r>
      <w:r w:rsidR="007D04B0">
        <w:rPr>
          <w:lang w:val="en-GB"/>
        </w:rPr>
        <w:t>answer to the first question is: corporations pro</w:t>
      </w:r>
      <w:r w:rsidR="009A50ED">
        <w:rPr>
          <w:lang w:val="en-GB"/>
        </w:rPr>
        <w:t xml:space="preserve">duce climate change risk by framing ‘what is’ (climate change is risk) and ensuring that the conditions exist for the frame to have effect, i.e. </w:t>
      </w:r>
      <w:r w:rsidR="00067537">
        <w:rPr>
          <w:lang w:val="en-GB"/>
        </w:rPr>
        <w:t>performing</w:t>
      </w:r>
      <w:r w:rsidR="009A50ED">
        <w:rPr>
          <w:lang w:val="en-GB"/>
        </w:rPr>
        <w:t xml:space="preserve"> the </w:t>
      </w:r>
      <w:r w:rsidR="00820DA7">
        <w:rPr>
          <w:lang w:val="en-GB"/>
        </w:rPr>
        <w:t>‘what is-ness’ of the frame</w:t>
      </w:r>
      <w:r w:rsidR="00E07455">
        <w:rPr>
          <w:lang w:val="en-GB"/>
        </w:rPr>
        <w:t>.</w:t>
      </w:r>
    </w:p>
    <w:p w14:paraId="4B2D9DF4" w14:textId="77777777" w:rsidR="009A50ED" w:rsidRDefault="009A50ED" w:rsidP="004B2B1A">
      <w:pPr>
        <w:spacing w:line="480" w:lineRule="auto"/>
        <w:jc w:val="both"/>
        <w:rPr>
          <w:lang w:val="en-GB"/>
        </w:rPr>
      </w:pPr>
    </w:p>
    <w:p w14:paraId="48C9A9C6" w14:textId="7998C83A" w:rsidR="00393636" w:rsidRDefault="009A50ED" w:rsidP="004B2B1A">
      <w:pPr>
        <w:spacing w:line="480" w:lineRule="auto"/>
        <w:jc w:val="both"/>
        <w:rPr>
          <w:lang w:val="en-GB"/>
        </w:rPr>
      </w:pPr>
      <w:r>
        <w:rPr>
          <w:lang w:val="en-GB"/>
        </w:rPr>
        <w:t>Unpacking the</w:t>
      </w:r>
      <w:r w:rsidR="00AA5330">
        <w:rPr>
          <w:lang w:val="en-GB"/>
        </w:rPr>
        <w:t xml:space="preserve"> underlying</w:t>
      </w:r>
      <w:r>
        <w:rPr>
          <w:lang w:val="en-GB"/>
        </w:rPr>
        <w:t xml:space="preserve"> processes of </w:t>
      </w:r>
      <w:r w:rsidR="00AA5330">
        <w:rPr>
          <w:lang w:val="en-GB"/>
        </w:rPr>
        <w:t>this</w:t>
      </w:r>
      <w:r>
        <w:rPr>
          <w:lang w:val="en-GB"/>
        </w:rPr>
        <w:t xml:space="preserve"> answer </w:t>
      </w:r>
      <w:r w:rsidR="007D04B0">
        <w:rPr>
          <w:lang w:val="en-GB"/>
        </w:rPr>
        <w:t>leads us to the second research question</w:t>
      </w:r>
      <w:r w:rsidR="00820DA7">
        <w:rPr>
          <w:lang w:val="en-GB"/>
        </w:rPr>
        <w:t>:</w:t>
      </w:r>
      <w:r w:rsidR="007D04B0">
        <w:rPr>
          <w:lang w:val="en-GB"/>
        </w:rPr>
        <w:t xml:space="preserve"> ‘</w:t>
      </w:r>
      <w:r w:rsidR="007D04B0" w:rsidRPr="00E07455">
        <w:rPr>
          <w:i/>
          <w:lang w:val="en-GB"/>
        </w:rPr>
        <w:t>what are the processes of naturalizing climate change?</w:t>
      </w:r>
      <w:r>
        <w:rPr>
          <w:lang w:val="en-GB"/>
        </w:rPr>
        <w:t>’</w:t>
      </w:r>
      <w:r w:rsidR="007D04B0">
        <w:rPr>
          <w:lang w:val="en-GB"/>
        </w:rPr>
        <w:t xml:space="preserve"> </w:t>
      </w:r>
      <w:r w:rsidR="00E07455">
        <w:rPr>
          <w:lang w:val="en-GB"/>
        </w:rPr>
        <w:t>Our</w:t>
      </w:r>
      <w:r w:rsidR="00B56133">
        <w:rPr>
          <w:lang w:val="en-GB"/>
        </w:rPr>
        <w:t xml:space="preserve"> </w:t>
      </w:r>
      <w:r w:rsidR="000D299E">
        <w:rPr>
          <w:lang w:val="en-GB"/>
        </w:rPr>
        <w:t xml:space="preserve">empirical </w:t>
      </w:r>
      <w:r w:rsidR="00B56133">
        <w:rPr>
          <w:lang w:val="en-GB"/>
        </w:rPr>
        <w:t xml:space="preserve">analysis </w:t>
      </w:r>
      <w:r w:rsidR="000D299E">
        <w:rPr>
          <w:lang w:val="en-GB"/>
        </w:rPr>
        <w:t>developed a typology of processes naturalizing climate change as corporate risk: reiterati</w:t>
      </w:r>
      <w:r w:rsidR="00333555">
        <w:rPr>
          <w:lang w:val="en-GB"/>
        </w:rPr>
        <w:t>ng</w:t>
      </w:r>
      <w:r w:rsidR="000D299E">
        <w:rPr>
          <w:lang w:val="en-GB"/>
        </w:rPr>
        <w:t>, codif</w:t>
      </w:r>
      <w:r w:rsidR="00333555">
        <w:rPr>
          <w:lang w:val="en-GB"/>
        </w:rPr>
        <w:t>ying</w:t>
      </w:r>
      <w:r w:rsidR="000D299E">
        <w:rPr>
          <w:lang w:val="en-GB"/>
        </w:rPr>
        <w:t>, entangl</w:t>
      </w:r>
      <w:r w:rsidR="00333555">
        <w:rPr>
          <w:lang w:val="en-GB"/>
        </w:rPr>
        <w:t>ing</w:t>
      </w:r>
      <w:r w:rsidR="000D299E">
        <w:rPr>
          <w:lang w:val="en-GB"/>
        </w:rPr>
        <w:t xml:space="preserve">, and </w:t>
      </w:r>
      <w:r w:rsidR="00333555">
        <w:rPr>
          <w:lang w:val="en-GB"/>
        </w:rPr>
        <w:t>cementing</w:t>
      </w:r>
      <w:r w:rsidR="008B03C4">
        <w:rPr>
          <w:lang w:val="en-GB"/>
        </w:rPr>
        <w:t xml:space="preserve"> (see Table 3)</w:t>
      </w:r>
      <w:r w:rsidR="000D299E">
        <w:rPr>
          <w:lang w:val="en-GB"/>
        </w:rPr>
        <w:t xml:space="preserve">. </w:t>
      </w:r>
      <w:r w:rsidR="00953EC5">
        <w:rPr>
          <w:lang w:val="en-GB"/>
        </w:rPr>
        <w:t xml:space="preserve">For a performative act or cut to have an effect, the act needs to make sense. This is not due to the transmission of meaning (a cultural form of analysis), but rather the possibility for the act to be </w:t>
      </w:r>
      <w:r w:rsidR="00820DA7" w:rsidRPr="00E07455">
        <w:rPr>
          <w:i/>
          <w:lang w:val="en-GB"/>
        </w:rPr>
        <w:t>reiterated</w:t>
      </w:r>
      <w:r w:rsidR="00820DA7">
        <w:rPr>
          <w:i/>
          <w:lang w:val="en-GB"/>
        </w:rPr>
        <w:t xml:space="preserve"> </w:t>
      </w:r>
      <w:r w:rsidR="00953EC5">
        <w:rPr>
          <w:lang w:val="en-GB"/>
        </w:rPr>
        <w:t>in other circumstances. For example, in configuring climate change as risk, the sign or expression of risk needs to make sense beyond equa</w:t>
      </w:r>
      <w:r w:rsidR="00333555">
        <w:rPr>
          <w:lang w:val="en-GB"/>
        </w:rPr>
        <w:t>ting</w:t>
      </w:r>
      <w:r w:rsidR="00953EC5">
        <w:rPr>
          <w:lang w:val="en-GB"/>
        </w:rPr>
        <w:t xml:space="preserve"> risk with climate change. Thus, in saying that </w:t>
      </w:r>
      <w:r w:rsidR="00333555">
        <w:rPr>
          <w:lang w:val="en-GB"/>
        </w:rPr>
        <w:t>‘</w:t>
      </w:r>
      <w:r w:rsidR="00953EC5">
        <w:rPr>
          <w:lang w:val="en-GB"/>
        </w:rPr>
        <w:t>climate change is risk</w:t>
      </w:r>
      <w:r w:rsidR="00333555">
        <w:rPr>
          <w:lang w:val="en-GB"/>
        </w:rPr>
        <w:t>’</w:t>
      </w:r>
      <w:r w:rsidR="00953EC5">
        <w:rPr>
          <w:lang w:val="en-GB"/>
        </w:rPr>
        <w:t xml:space="preserve">, the idea of risk </w:t>
      </w:r>
      <w:r w:rsidR="00953EC5">
        <w:rPr>
          <w:lang w:val="en-GB"/>
        </w:rPr>
        <w:lastRenderedPageBreak/>
        <w:t xml:space="preserve">can be </w:t>
      </w:r>
      <w:r w:rsidR="00820DA7">
        <w:rPr>
          <w:lang w:val="en-GB"/>
        </w:rPr>
        <w:t>repeated</w:t>
      </w:r>
      <w:r w:rsidR="00953EC5">
        <w:rPr>
          <w:lang w:val="en-GB"/>
        </w:rPr>
        <w:t xml:space="preserve"> in other circumstances without including ‘climate change’. Risk is simultaneously </w:t>
      </w:r>
      <w:r w:rsidR="00393636">
        <w:rPr>
          <w:lang w:val="en-GB"/>
        </w:rPr>
        <w:t xml:space="preserve">substituting </w:t>
      </w:r>
      <w:r w:rsidR="00E07455">
        <w:rPr>
          <w:lang w:val="en-GB"/>
        </w:rPr>
        <w:t xml:space="preserve">for, </w:t>
      </w:r>
      <w:r w:rsidR="00393636">
        <w:rPr>
          <w:lang w:val="en-GB"/>
        </w:rPr>
        <w:t>and different to</w:t>
      </w:r>
      <w:r w:rsidR="00E07455">
        <w:rPr>
          <w:lang w:val="en-GB"/>
        </w:rPr>
        <w:t>,</w:t>
      </w:r>
      <w:r w:rsidR="00393636">
        <w:rPr>
          <w:lang w:val="en-GB"/>
        </w:rPr>
        <w:t xml:space="preserve"> climate change. </w:t>
      </w:r>
    </w:p>
    <w:p w14:paraId="532B417B" w14:textId="77777777" w:rsidR="00B67A77" w:rsidRPr="000D6000" w:rsidRDefault="00B67A77" w:rsidP="00B67A77">
      <w:pPr>
        <w:jc w:val="center"/>
      </w:pPr>
      <w:r w:rsidRPr="000D6000">
        <w:t>---------------------------------------------</w:t>
      </w:r>
    </w:p>
    <w:p w14:paraId="3D7BEB71" w14:textId="3B361153" w:rsidR="00B67A77" w:rsidRPr="000D6000" w:rsidRDefault="00B67A77" w:rsidP="00B67A77">
      <w:pPr>
        <w:jc w:val="center"/>
      </w:pPr>
      <w:r w:rsidRPr="000D6000">
        <w:t xml:space="preserve">INSERT TABLE </w:t>
      </w:r>
      <w:r>
        <w:t>3</w:t>
      </w:r>
      <w:r w:rsidRPr="000D6000">
        <w:t xml:space="preserve"> ABOUT HERE</w:t>
      </w:r>
    </w:p>
    <w:p w14:paraId="56042D22" w14:textId="77777777" w:rsidR="00B67A77" w:rsidRPr="000D6000" w:rsidRDefault="00B67A77" w:rsidP="00B67A77">
      <w:pPr>
        <w:jc w:val="center"/>
      </w:pPr>
      <w:r w:rsidRPr="000D6000">
        <w:t>---------------------------------------------</w:t>
      </w:r>
    </w:p>
    <w:p w14:paraId="79445E72" w14:textId="77777777" w:rsidR="00B67A77" w:rsidRDefault="00B67A77" w:rsidP="00B67A77">
      <w:pPr>
        <w:spacing w:line="480" w:lineRule="auto"/>
        <w:jc w:val="both"/>
      </w:pPr>
    </w:p>
    <w:p w14:paraId="249DD02A" w14:textId="30B33223" w:rsidR="00A33D7A" w:rsidRDefault="007D04B0" w:rsidP="004B2B1A">
      <w:pPr>
        <w:spacing w:line="480" w:lineRule="auto"/>
        <w:jc w:val="both"/>
        <w:rPr>
          <w:lang w:val="en-GB"/>
        </w:rPr>
      </w:pPr>
      <w:r>
        <w:rPr>
          <w:lang w:val="en-GB"/>
        </w:rPr>
        <w:t>However, e</w:t>
      </w:r>
      <w:r w:rsidR="00393636">
        <w:rPr>
          <w:lang w:val="en-GB"/>
        </w:rPr>
        <w:t>qua</w:t>
      </w:r>
      <w:r w:rsidR="00E07455">
        <w:rPr>
          <w:lang w:val="en-GB"/>
        </w:rPr>
        <w:t>ting</w:t>
      </w:r>
      <w:r w:rsidR="00393636">
        <w:rPr>
          <w:lang w:val="en-GB"/>
        </w:rPr>
        <w:t xml:space="preserve"> climate change </w:t>
      </w:r>
      <w:r w:rsidR="00E07455">
        <w:rPr>
          <w:lang w:val="en-GB"/>
        </w:rPr>
        <w:t>to</w:t>
      </w:r>
      <w:r w:rsidR="00393636">
        <w:rPr>
          <w:lang w:val="en-GB"/>
        </w:rPr>
        <w:t xml:space="preserve"> risk is a narrow substitution, useful </w:t>
      </w:r>
      <w:r w:rsidR="00AA5330">
        <w:rPr>
          <w:lang w:val="en-GB"/>
        </w:rPr>
        <w:t xml:space="preserve">only </w:t>
      </w:r>
      <w:r w:rsidR="00393636">
        <w:rPr>
          <w:lang w:val="en-GB"/>
        </w:rPr>
        <w:t xml:space="preserve">to particular settings and circumstances. As </w:t>
      </w:r>
      <w:r w:rsidR="00E07455">
        <w:rPr>
          <w:lang w:val="en-GB"/>
        </w:rPr>
        <w:t xml:space="preserve">a </w:t>
      </w:r>
      <w:r w:rsidR="00393636">
        <w:rPr>
          <w:lang w:val="en-GB"/>
        </w:rPr>
        <w:t xml:space="preserve">risk, </w:t>
      </w:r>
      <w:r w:rsidR="00AA5330">
        <w:rPr>
          <w:lang w:val="en-GB"/>
        </w:rPr>
        <w:t>‘</w:t>
      </w:r>
      <w:r w:rsidR="00820DA7">
        <w:rPr>
          <w:lang w:val="en-GB"/>
        </w:rPr>
        <w:t>climate change</w:t>
      </w:r>
      <w:r w:rsidR="00AA5330">
        <w:rPr>
          <w:lang w:val="en-GB"/>
        </w:rPr>
        <w:t>’</w:t>
      </w:r>
      <w:r w:rsidR="00820DA7">
        <w:rPr>
          <w:lang w:val="en-GB"/>
        </w:rPr>
        <w:t xml:space="preserve"> takes on different qualities</w:t>
      </w:r>
      <w:r w:rsidR="00ED0C9D">
        <w:rPr>
          <w:lang w:val="en-GB"/>
        </w:rPr>
        <w:t xml:space="preserve">; it is </w:t>
      </w:r>
      <w:r w:rsidR="00BE6B7D" w:rsidRPr="00E07455">
        <w:rPr>
          <w:i/>
          <w:lang w:val="en-GB"/>
        </w:rPr>
        <w:t>codified</w:t>
      </w:r>
      <w:r w:rsidR="00393636">
        <w:rPr>
          <w:lang w:val="en-GB"/>
        </w:rPr>
        <w:t>.</w:t>
      </w:r>
      <w:r w:rsidR="00AA5330">
        <w:rPr>
          <w:lang w:val="en-GB"/>
        </w:rPr>
        <w:t xml:space="preserve"> Through the </w:t>
      </w:r>
      <w:r w:rsidR="000D299E" w:rsidRPr="00BE6B7D">
        <w:rPr>
          <w:lang w:val="en-GB"/>
        </w:rPr>
        <w:t>codification</w:t>
      </w:r>
      <w:r w:rsidR="00AA5330">
        <w:rPr>
          <w:lang w:val="en-GB"/>
        </w:rPr>
        <w:t xml:space="preserve"> of risk</w:t>
      </w:r>
      <w:r w:rsidR="00393636">
        <w:rPr>
          <w:lang w:val="en-GB"/>
        </w:rPr>
        <w:t>, climate change becomes a particular being: calculable, comparable and exchangeable</w:t>
      </w:r>
      <w:r w:rsidR="00ED0C9D">
        <w:rPr>
          <w:lang w:val="en-GB"/>
        </w:rPr>
        <w:t>, that is, a commodity</w:t>
      </w:r>
      <w:r w:rsidR="00393636">
        <w:rPr>
          <w:lang w:val="en-GB"/>
        </w:rPr>
        <w:t xml:space="preserve">. This </w:t>
      </w:r>
      <w:r w:rsidR="00393636" w:rsidRPr="000D299E">
        <w:rPr>
          <w:lang w:val="en-GB"/>
        </w:rPr>
        <w:t>codification</w:t>
      </w:r>
      <w:r w:rsidR="00393636">
        <w:rPr>
          <w:lang w:val="en-GB"/>
        </w:rPr>
        <w:t xml:space="preserve"> of climate change into monetary value ensures that there are performed conditions for the cut to be performative. Thus, there are conventions that ensure that valuating climate change will have an effect, i.e., climate change can be exchanged and </w:t>
      </w:r>
      <w:r w:rsidR="00E07455">
        <w:rPr>
          <w:lang w:val="en-GB"/>
        </w:rPr>
        <w:t xml:space="preserve">become </w:t>
      </w:r>
      <w:r w:rsidR="00A33D7A">
        <w:rPr>
          <w:lang w:val="en-GB"/>
        </w:rPr>
        <w:t>tradable</w:t>
      </w:r>
      <w:r w:rsidR="00333555">
        <w:rPr>
          <w:lang w:val="en-GB"/>
        </w:rPr>
        <w:t>.</w:t>
      </w:r>
    </w:p>
    <w:p w14:paraId="3EFE57C6" w14:textId="77777777" w:rsidR="00A33D7A" w:rsidRDefault="00A33D7A" w:rsidP="004B2B1A">
      <w:pPr>
        <w:spacing w:line="480" w:lineRule="auto"/>
        <w:jc w:val="both"/>
        <w:rPr>
          <w:lang w:val="en-GB"/>
        </w:rPr>
      </w:pPr>
    </w:p>
    <w:p w14:paraId="5C60E896" w14:textId="49E075D0" w:rsidR="007D04B0" w:rsidRDefault="007D04B0" w:rsidP="004B2B1A">
      <w:pPr>
        <w:spacing w:line="480" w:lineRule="auto"/>
        <w:jc w:val="both"/>
        <w:rPr>
          <w:lang w:val="en-GB"/>
        </w:rPr>
      </w:pPr>
      <w:r>
        <w:rPr>
          <w:lang w:val="en-GB"/>
        </w:rPr>
        <w:t>There are already</w:t>
      </w:r>
      <w:r w:rsidR="00AA5330">
        <w:rPr>
          <w:lang w:val="en-GB"/>
        </w:rPr>
        <w:t xml:space="preserve"> market</w:t>
      </w:r>
      <w:r>
        <w:rPr>
          <w:lang w:val="en-GB"/>
        </w:rPr>
        <w:t xml:space="preserve"> conventions </w:t>
      </w:r>
      <w:r w:rsidR="00AA5330">
        <w:rPr>
          <w:lang w:val="en-GB"/>
        </w:rPr>
        <w:t>performed</w:t>
      </w:r>
      <w:r>
        <w:rPr>
          <w:lang w:val="en-GB"/>
        </w:rPr>
        <w:t xml:space="preserve"> to ensure </w:t>
      </w:r>
      <w:r w:rsidR="00A33D7A">
        <w:rPr>
          <w:lang w:val="en-GB"/>
        </w:rPr>
        <w:t xml:space="preserve">that </w:t>
      </w:r>
      <w:r>
        <w:rPr>
          <w:lang w:val="en-GB"/>
        </w:rPr>
        <w:t xml:space="preserve">the reiteration of climate change, </w:t>
      </w:r>
      <w:r w:rsidR="00A33D7A">
        <w:rPr>
          <w:lang w:val="en-GB"/>
        </w:rPr>
        <w:t>codified</w:t>
      </w:r>
      <w:r>
        <w:rPr>
          <w:lang w:val="en-GB"/>
        </w:rPr>
        <w:t xml:space="preserve"> in monetary terms, is enacted. </w:t>
      </w:r>
      <w:r w:rsidR="00ED0C9D">
        <w:rPr>
          <w:lang w:val="en-GB"/>
        </w:rPr>
        <w:t>The</w:t>
      </w:r>
      <w:r w:rsidR="00962B38">
        <w:rPr>
          <w:lang w:val="en-GB"/>
        </w:rPr>
        <w:t xml:space="preserve"> </w:t>
      </w:r>
      <w:r w:rsidR="00962B38" w:rsidRPr="00E07455">
        <w:rPr>
          <w:i/>
          <w:lang w:val="en-GB"/>
        </w:rPr>
        <w:t>entanglement</w:t>
      </w:r>
      <w:r w:rsidR="00962B38">
        <w:rPr>
          <w:lang w:val="en-GB"/>
        </w:rPr>
        <w:t xml:space="preserve"> of climate change and the market suggest that the construction of these two constructs are shaping each other, or intra-acting. </w:t>
      </w:r>
      <w:r w:rsidR="00ED0C9D">
        <w:rPr>
          <w:lang w:val="en-GB"/>
        </w:rPr>
        <w:t>Further, t</w:t>
      </w:r>
      <w:r w:rsidR="00962B38">
        <w:rPr>
          <w:lang w:val="en-GB"/>
        </w:rPr>
        <w:t xml:space="preserve">he intra-action produces new constructs and meanings, such as, carbon markets. Following the codification of climate change to a monetary value, the alienation from the environment is complete with the </w:t>
      </w:r>
      <w:r w:rsidR="00273C8B">
        <w:rPr>
          <w:lang w:val="en-GB"/>
        </w:rPr>
        <w:t>entanglement producing solutions solely based on the marketization of climate change.</w:t>
      </w:r>
      <w:r w:rsidR="00ED0C9D">
        <w:rPr>
          <w:lang w:val="en-GB"/>
        </w:rPr>
        <w:t xml:space="preserve"> </w:t>
      </w:r>
    </w:p>
    <w:p w14:paraId="64181445" w14:textId="77777777" w:rsidR="007D04B0" w:rsidRDefault="007D04B0" w:rsidP="004B2B1A">
      <w:pPr>
        <w:spacing w:line="480" w:lineRule="auto"/>
        <w:jc w:val="both"/>
        <w:rPr>
          <w:lang w:val="en-GB"/>
        </w:rPr>
      </w:pPr>
    </w:p>
    <w:p w14:paraId="45B74E93" w14:textId="0EBE8BC7" w:rsidR="00D91CB0" w:rsidRDefault="007D04B0" w:rsidP="004B2B1A">
      <w:pPr>
        <w:spacing w:line="480" w:lineRule="auto"/>
        <w:jc w:val="both"/>
        <w:rPr>
          <w:lang w:val="en-GB"/>
        </w:rPr>
      </w:pPr>
      <w:r>
        <w:rPr>
          <w:lang w:val="en-GB"/>
        </w:rPr>
        <w:t xml:space="preserve">Finally, with a plurality of possibility </w:t>
      </w:r>
      <w:r w:rsidR="00732B4E">
        <w:rPr>
          <w:lang w:val="en-GB"/>
        </w:rPr>
        <w:t>to</w:t>
      </w:r>
      <w:r>
        <w:rPr>
          <w:lang w:val="en-GB"/>
        </w:rPr>
        <w:t xml:space="preserve"> reiterate and codify climate change, the particular frame can be challenged by </w:t>
      </w:r>
      <w:r w:rsidR="009A50ED">
        <w:rPr>
          <w:lang w:val="en-GB"/>
        </w:rPr>
        <w:t>alternative</w:t>
      </w:r>
      <w:r w:rsidR="004A34F4">
        <w:rPr>
          <w:lang w:val="en-GB"/>
        </w:rPr>
        <w:t xml:space="preserve"> imaginings of climate change</w:t>
      </w:r>
      <w:r w:rsidR="00E07455">
        <w:rPr>
          <w:lang w:val="en-GB"/>
        </w:rPr>
        <w:t xml:space="preserve"> </w:t>
      </w:r>
      <w:r w:rsidR="00E07455">
        <w:rPr>
          <w:lang w:val="en-GB"/>
        </w:rPr>
        <w:fldChar w:fldCharType="begin"/>
      </w:r>
      <w:r w:rsidR="00E07455">
        <w:rPr>
          <w:lang w:val="en-GB"/>
        </w:rPr>
        <w:instrText xml:space="preserve"> ADDIN EN.CITE &lt;EndNote&gt;&lt;Cite&gt;&lt;Author&gt;Levy&lt;/Author&gt;&lt;Year&gt;2013&lt;/Year&gt;&lt;RecNum&gt;4549&lt;/RecNum&gt;&lt;DisplayText&gt;(Levy and Spicer, 2013)&lt;/DisplayText&gt;&lt;record&gt;&lt;rec-number&gt;4549&lt;/rec-number&gt;&lt;foreign-keys&gt;&lt;key app="EN" db-id="dzdvwvswaea9t9eswswp9a0yzxtf22525txw"&gt;4549&lt;/key&gt;&lt;key app="ENWeb" db-id=""&gt;0&lt;/key&gt;&lt;/foreign-keys&gt;&lt;ref-type name="Journal Article"&gt;17&lt;/ref-type&gt;&lt;contributors&gt;&lt;authors&gt;&lt;author&gt;Levy, David L.&lt;/author&gt;&lt;author&gt;Spicer, André&lt;/author&gt;&lt;/authors&gt;&lt;/contributors&gt;&lt;titles&gt;&lt;title&gt;Contested imaginaries and the cultural political economy of climate change&lt;/title&gt;&lt;secondary-title&gt;Organization&lt;/secondary-title&gt;&lt;/titles&gt;&lt;periodical&gt;&lt;full-title&gt;Organization&lt;/full-title&gt;&lt;/periodical&gt;&lt;pages&gt;659-678&lt;/pages&gt;&lt;volume&gt;20&lt;/volume&gt;&lt;number&gt;5&lt;/number&gt;&lt;dates&gt;&lt;year&gt;2013&lt;/year&gt;&lt;pub-dates&gt;&lt;date&gt;September 1, 2013&lt;/date&gt;&lt;/pub-dates&gt;&lt;/dates&gt;&lt;urls&gt;&lt;related-urls&gt;&lt;url&gt;http://org.sagepub.com/content/20/5/659.abstract&lt;/url&gt;&lt;/related-urls&gt;&lt;/urls&gt;&lt;electronic-resource-num&gt;10.1177/1350508413489816&lt;/electronic-resource-num&gt;&lt;/record&gt;&lt;/Cite&gt;&lt;/EndNote&gt;</w:instrText>
      </w:r>
      <w:r w:rsidR="00E07455">
        <w:rPr>
          <w:lang w:val="en-GB"/>
        </w:rPr>
        <w:fldChar w:fldCharType="separate"/>
      </w:r>
      <w:r w:rsidR="00E07455">
        <w:rPr>
          <w:noProof/>
          <w:lang w:val="en-GB"/>
        </w:rPr>
        <w:t>(</w:t>
      </w:r>
      <w:hyperlink w:anchor="_ENREF_36" w:tooltip="Levy, 2013 #4549" w:history="1">
        <w:r w:rsidR="009838D6">
          <w:rPr>
            <w:noProof/>
            <w:lang w:val="en-GB"/>
          </w:rPr>
          <w:t>Levy and Spicer, 2013</w:t>
        </w:r>
      </w:hyperlink>
      <w:r w:rsidR="00E07455">
        <w:rPr>
          <w:noProof/>
          <w:lang w:val="en-GB"/>
        </w:rPr>
        <w:t>)</w:t>
      </w:r>
      <w:r w:rsidR="00E07455">
        <w:rPr>
          <w:lang w:val="en-GB"/>
        </w:rPr>
        <w:fldChar w:fldCharType="end"/>
      </w:r>
      <w:r w:rsidR="00732B4E">
        <w:rPr>
          <w:lang w:val="en-GB"/>
        </w:rPr>
        <w:t xml:space="preserve">. Thus, to ensure continuous reiteration, the frame </w:t>
      </w:r>
      <w:r w:rsidR="00333555">
        <w:rPr>
          <w:lang w:val="en-GB"/>
        </w:rPr>
        <w:t xml:space="preserve">needs to be </w:t>
      </w:r>
      <w:r w:rsidR="0074143F">
        <w:rPr>
          <w:i/>
          <w:lang w:val="en-GB"/>
        </w:rPr>
        <w:t>cement</w:t>
      </w:r>
      <w:r w:rsidR="00333555">
        <w:rPr>
          <w:i/>
          <w:lang w:val="en-GB"/>
        </w:rPr>
        <w:t>ed</w:t>
      </w:r>
      <w:r w:rsidR="00732B4E">
        <w:rPr>
          <w:lang w:val="en-GB"/>
        </w:rPr>
        <w:t xml:space="preserve"> in public and political </w:t>
      </w:r>
      <w:r w:rsidR="003821D7">
        <w:rPr>
          <w:lang w:val="en-GB"/>
        </w:rPr>
        <w:t>conventions</w:t>
      </w:r>
      <w:r w:rsidR="00732B4E">
        <w:rPr>
          <w:lang w:val="en-GB"/>
        </w:rPr>
        <w:t xml:space="preserve">. </w:t>
      </w:r>
      <w:r w:rsidR="00E07455">
        <w:rPr>
          <w:lang w:val="en-GB"/>
        </w:rPr>
        <w:t>As we have seen, t</w:t>
      </w:r>
      <w:r w:rsidR="00732B4E">
        <w:rPr>
          <w:lang w:val="en-GB"/>
        </w:rPr>
        <w:t xml:space="preserve">he </w:t>
      </w:r>
      <w:r w:rsidR="003821D7">
        <w:rPr>
          <w:lang w:val="en-GB"/>
        </w:rPr>
        <w:t>five corporations’</w:t>
      </w:r>
      <w:r w:rsidR="00732B4E">
        <w:rPr>
          <w:lang w:val="en-GB"/>
        </w:rPr>
        <w:t xml:space="preserve"> political activities </w:t>
      </w:r>
      <w:r w:rsidR="0060179D">
        <w:rPr>
          <w:lang w:val="en-GB"/>
        </w:rPr>
        <w:t xml:space="preserve">worked to establish the conditions </w:t>
      </w:r>
      <w:r w:rsidR="003821D7">
        <w:rPr>
          <w:lang w:val="en-GB"/>
        </w:rPr>
        <w:t>for</w:t>
      </w:r>
      <w:r w:rsidR="00732B4E">
        <w:rPr>
          <w:lang w:val="en-GB"/>
        </w:rPr>
        <w:t xml:space="preserve"> climate change as risk. </w:t>
      </w:r>
      <w:r w:rsidR="00D91CB0">
        <w:rPr>
          <w:lang w:val="en-GB"/>
        </w:rPr>
        <w:t xml:space="preserve">Interestingly, the reiteration and </w:t>
      </w:r>
      <w:r w:rsidR="0074143F">
        <w:rPr>
          <w:lang w:val="en-GB"/>
        </w:rPr>
        <w:t>cement</w:t>
      </w:r>
      <w:r w:rsidR="00333555">
        <w:rPr>
          <w:lang w:val="en-GB"/>
        </w:rPr>
        <w:t>ing</w:t>
      </w:r>
      <w:r w:rsidR="00D91CB0">
        <w:rPr>
          <w:lang w:val="en-GB"/>
        </w:rPr>
        <w:t xml:space="preserve"> of climate </w:t>
      </w:r>
      <w:r w:rsidR="00D91CB0">
        <w:rPr>
          <w:lang w:val="en-GB"/>
        </w:rPr>
        <w:lastRenderedPageBreak/>
        <w:t xml:space="preserve">change as </w:t>
      </w:r>
      <w:r w:rsidR="00A33D7A">
        <w:rPr>
          <w:lang w:val="en-GB"/>
        </w:rPr>
        <w:t>risk</w:t>
      </w:r>
      <w:r w:rsidR="00732B4E">
        <w:rPr>
          <w:lang w:val="en-GB"/>
        </w:rPr>
        <w:t xml:space="preserve"> included both corporations supporting and opposing regulatory actions on climate change. </w:t>
      </w:r>
      <w:r w:rsidR="004A34F4">
        <w:rPr>
          <w:lang w:val="en-GB"/>
        </w:rPr>
        <w:t xml:space="preserve">Thus, the </w:t>
      </w:r>
      <w:r w:rsidR="004A34F4" w:rsidRPr="0074143F">
        <w:rPr>
          <w:lang w:val="en-GB"/>
        </w:rPr>
        <w:t>naturalizing</w:t>
      </w:r>
      <w:r w:rsidR="004A34F4">
        <w:rPr>
          <w:lang w:val="en-GB"/>
        </w:rPr>
        <w:t xml:space="preserve"> effect of climate change is dependent on four different types of performative acts</w:t>
      </w:r>
      <w:r w:rsidR="00D91CB0">
        <w:rPr>
          <w:lang w:val="en-GB"/>
        </w:rPr>
        <w:t xml:space="preserve"> or cuts to produce the ontological effects</w:t>
      </w:r>
      <w:r w:rsidR="004A34F4">
        <w:rPr>
          <w:lang w:val="en-GB"/>
        </w:rPr>
        <w:t>: reiterating, codifying, entan</w:t>
      </w:r>
      <w:r w:rsidR="00732B4E">
        <w:rPr>
          <w:lang w:val="en-GB"/>
        </w:rPr>
        <w:t>g</w:t>
      </w:r>
      <w:r w:rsidR="004A34F4">
        <w:rPr>
          <w:lang w:val="en-GB"/>
        </w:rPr>
        <w:t xml:space="preserve">ling, and </w:t>
      </w:r>
      <w:r w:rsidR="0074143F">
        <w:rPr>
          <w:lang w:val="en-GB"/>
        </w:rPr>
        <w:t>cementing</w:t>
      </w:r>
      <w:r w:rsidR="004A34F4">
        <w:rPr>
          <w:lang w:val="en-GB"/>
        </w:rPr>
        <w:t>.</w:t>
      </w:r>
    </w:p>
    <w:p w14:paraId="6523544B" w14:textId="77777777" w:rsidR="00D91CB0" w:rsidRDefault="00D91CB0" w:rsidP="004B2B1A">
      <w:pPr>
        <w:spacing w:line="480" w:lineRule="auto"/>
        <w:jc w:val="both"/>
        <w:rPr>
          <w:lang w:val="en-GB"/>
        </w:rPr>
      </w:pPr>
    </w:p>
    <w:p w14:paraId="3BBD0257" w14:textId="516FD3F1" w:rsidR="000972B3" w:rsidRDefault="00E07455" w:rsidP="000972B3">
      <w:pPr>
        <w:spacing w:line="480" w:lineRule="auto"/>
        <w:jc w:val="both"/>
        <w:rPr>
          <w:lang w:val="en-GB"/>
        </w:rPr>
      </w:pPr>
      <w:r>
        <w:rPr>
          <w:lang w:val="en-GB"/>
        </w:rPr>
        <w:t>However, d</w:t>
      </w:r>
      <w:r w:rsidR="00D91CB0">
        <w:rPr>
          <w:lang w:val="en-GB"/>
        </w:rPr>
        <w:t xml:space="preserve">espite the robustness of the </w:t>
      </w:r>
      <w:r w:rsidR="00A33D7A">
        <w:rPr>
          <w:lang w:val="en-GB"/>
        </w:rPr>
        <w:t xml:space="preserve">naturalized </w:t>
      </w:r>
      <w:r w:rsidR="00D91CB0">
        <w:rPr>
          <w:lang w:val="en-GB"/>
        </w:rPr>
        <w:t xml:space="preserve">risk frames, </w:t>
      </w:r>
      <w:r>
        <w:rPr>
          <w:lang w:val="en-GB"/>
        </w:rPr>
        <w:t>our</w:t>
      </w:r>
      <w:r w:rsidR="00A33D7A">
        <w:rPr>
          <w:lang w:val="en-GB"/>
        </w:rPr>
        <w:t xml:space="preserve"> analysis</w:t>
      </w:r>
      <w:r w:rsidR="00D91CB0">
        <w:rPr>
          <w:lang w:val="en-GB"/>
        </w:rPr>
        <w:t xml:space="preserve"> </w:t>
      </w:r>
      <w:r w:rsidR="003821D7">
        <w:rPr>
          <w:lang w:val="en-GB"/>
        </w:rPr>
        <w:t>showed how the</w:t>
      </w:r>
      <w:r>
        <w:rPr>
          <w:lang w:val="en-GB"/>
        </w:rPr>
        <w:t>se</w:t>
      </w:r>
      <w:r w:rsidR="003821D7">
        <w:rPr>
          <w:lang w:val="en-GB"/>
        </w:rPr>
        <w:t xml:space="preserve"> construct</w:t>
      </w:r>
      <w:r>
        <w:rPr>
          <w:lang w:val="en-GB"/>
        </w:rPr>
        <w:t>s can often</w:t>
      </w:r>
      <w:r w:rsidR="003821D7">
        <w:rPr>
          <w:lang w:val="en-GB"/>
        </w:rPr>
        <w:t xml:space="preserve"> misfire</w:t>
      </w:r>
      <w:r w:rsidR="00D91CB0">
        <w:rPr>
          <w:lang w:val="en-GB"/>
        </w:rPr>
        <w:t xml:space="preserve">. This leads to the third and final question: </w:t>
      </w:r>
      <w:r w:rsidR="00A33D7A">
        <w:rPr>
          <w:lang w:val="en-GB"/>
        </w:rPr>
        <w:t>‘</w:t>
      </w:r>
      <w:r w:rsidR="001049F4" w:rsidRPr="009219B3">
        <w:rPr>
          <w:i/>
          <w:lang w:val="en-GB"/>
        </w:rPr>
        <w:t xml:space="preserve">how do </w:t>
      </w:r>
      <w:r w:rsidR="001049F4">
        <w:rPr>
          <w:i/>
          <w:lang w:val="en-GB"/>
        </w:rPr>
        <w:t xml:space="preserve">climate risk </w:t>
      </w:r>
      <w:r w:rsidR="001049F4" w:rsidRPr="009219B3">
        <w:rPr>
          <w:i/>
          <w:lang w:val="en-GB"/>
        </w:rPr>
        <w:t>misfire</w:t>
      </w:r>
      <w:r w:rsidR="001049F4">
        <w:rPr>
          <w:i/>
          <w:lang w:val="en-GB"/>
        </w:rPr>
        <w:t>s</w:t>
      </w:r>
      <w:r w:rsidR="001049F4" w:rsidRPr="009219B3">
        <w:rPr>
          <w:i/>
          <w:lang w:val="en-GB"/>
        </w:rPr>
        <w:t xml:space="preserve"> happen</w:t>
      </w:r>
      <w:r w:rsidR="001049F4">
        <w:rPr>
          <w:i/>
          <w:lang w:val="en-GB"/>
        </w:rPr>
        <w:t xml:space="preserve"> and how are their effects distributed</w:t>
      </w:r>
      <w:r w:rsidR="001049F4" w:rsidRPr="009219B3">
        <w:rPr>
          <w:i/>
          <w:lang w:val="en-GB"/>
        </w:rPr>
        <w:t>?</w:t>
      </w:r>
      <w:r w:rsidR="00A33D7A">
        <w:rPr>
          <w:i/>
          <w:lang w:val="en-GB"/>
        </w:rPr>
        <w:t>’</w:t>
      </w:r>
      <w:r w:rsidR="007D04B0">
        <w:rPr>
          <w:lang w:val="en-GB"/>
        </w:rPr>
        <w:t xml:space="preserve"> </w:t>
      </w:r>
      <w:r w:rsidR="000972B3">
        <w:rPr>
          <w:lang w:val="en-GB"/>
        </w:rPr>
        <w:t xml:space="preserve">Beginning with the first half of the question, </w:t>
      </w:r>
      <w:r w:rsidR="00A33D7A">
        <w:rPr>
          <w:lang w:val="en-GB"/>
        </w:rPr>
        <w:t>the</w:t>
      </w:r>
      <w:r w:rsidR="000972B3">
        <w:rPr>
          <w:lang w:val="en-GB"/>
        </w:rPr>
        <w:t xml:space="preserve"> misfires </w:t>
      </w:r>
      <w:r w:rsidR="00A33D7A">
        <w:rPr>
          <w:lang w:val="en-GB"/>
        </w:rPr>
        <w:t xml:space="preserve">of the risk constructions </w:t>
      </w:r>
      <w:r w:rsidR="000972B3">
        <w:rPr>
          <w:lang w:val="en-GB"/>
        </w:rPr>
        <w:t>were not due to externalities overflowing t</w:t>
      </w:r>
      <w:r w:rsidR="00273C8B">
        <w:rPr>
          <w:lang w:val="en-GB"/>
        </w:rPr>
        <w:t>he frames. Rather, the misfires</w:t>
      </w:r>
      <w:r w:rsidR="00ED0C9D">
        <w:rPr>
          <w:lang w:val="en-GB"/>
        </w:rPr>
        <w:t xml:space="preserve"> </w:t>
      </w:r>
      <w:r w:rsidR="000D299E">
        <w:rPr>
          <w:lang w:val="en-GB"/>
        </w:rPr>
        <w:t>came</w:t>
      </w:r>
      <w:r w:rsidR="000972B3">
        <w:rPr>
          <w:lang w:val="en-GB"/>
        </w:rPr>
        <w:t xml:space="preserve"> from within. </w:t>
      </w:r>
      <w:r w:rsidR="00ED0C9D">
        <w:rPr>
          <w:lang w:val="en-GB"/>
        </w:rPr>
        <w:t xml:space="preserve">The frames </w:t>
      </w:r>
      <w:r w:rsidR="000D299E">
        <w:rPr>
          <w:lang w:val="en-GB"/>
        </w:rPr>
        <w:t>could not</w:t>
      </w:r>
      <w:r w:rsidR="00ED0C9D">
        <w:rPr>
          <w:lang w:val="en-GB"/>
        </w:rPr>
        <w:t xml:space="preserve"> uphold the complexities of the </w:t>
      </w:r>
      <w:r w:rsidR="000D299E">
        <w:rPr>
          <w:lang w:val="en-GB"/>
        </w:rPr>
        <w:t xml:space="preserve">discursive-material </w:t>
      </w:r>
      <w:r w:rsidR="00ED0C9D">
        <w:rPr>
          <w:lang w:val="en-GB"/>
        </w:rPr>
        <w:t>world and the</w:t>
      </w:r>
      <w:r w:rsidR="00A33D7A">
        <w:rPr>
          <w:lang w:val="en-GB"/>
        </w:rPr>
        <w:t xml:space="preserve"> crumbling frame</w:t>
      </w:r>
      <w:r w:rsidR="00273C8B">
        <w:rPr>
          <w:lang w:val="en-GB"/>
        </w:rPr>
        <w:t>s</w:t>
      </w:r>
      <w:r w:rsidR="00A33D7A">
        <w:rPr>
          <w:lang w:val="en-GB"/>
        </w:rPr>
        <w:t xml:space="preserve"> </w:t>
      </w:r>
      <w:r w:rsidR="000D299E">
        <w:rPr>
          <w:lang w:val="en-GB"/>
        </w:rPr>
        <w:t>were laid</w:t>
      </w:r>
      <w:r w:rsidR="00ED0C9D">
        <w:rPr>
          <w:lang w:val="en-GB"/>
        </w:rPr>
        <w:t xml:space="preserve"> bare</w:t>
      </w:r>
      <w:r w:rsidR="000D299E">
        <w:rPr>
          <w:lang w:val="en-GB"/>
        </w:rPr>
        <w:t>, showing</w:t>
      </w:r>
      <w:r w:rsidR="00ED0C9D">
        <w:rPr>
          <w:lang w:val="en-GB"/>
        </w:rPr>
        <w:t xml:space="preserve"> the narrow</w:t>
      </w:r>
      <w:r w:rsidR="000972B3">
        <w:rPr>
          <w:lang w:val="en-GB"/>
        </w:rPr>
        <w:t xml:space="preserve"> agential cuts of </w:t>
      </w:r>
      <w:r w:rsidR="00ED0C9D">
        <w:rPr>
          <w:lang w:val="en-GB"/>
        </w:rPr>
        <w:t>inclusion/exclusion</w:t>
      </w:r>
      <w:r w:rsidR="000972B3">
        <w:rPr>
          <w:lang w:val="en-GB"/>
        </w:rPr>
        <w:t xml:space="preserve"> </w:t>
      </w:r>
      <w:r w:rsidR="00273C8B">
        <w:rPr>
          <w:lang w:val="en-GB"/>
        </w:rPr>
        <w:t>as well as</w:t>
      </w:r>
      <w:r w:rsidR="000972B3">
        <w:rPr>
          <w:lang w:val="en-GB"/>
        </w:rPr>
        <w:t xml:space="preserve"> the politics of </w:t>
      </w:r>
      <w:r w:rsidR="00273C8B">
        <w:rPr>
          <w:lang w:val="en-GB"/>
        </w:rPr>
        <w:t xml:space="preserve">the </w:t>
      </w:r>
      <w:r w:rsidR="00ED0C9D">
        <w:rPr>
          <w:lang w:val="en-GB"/>
        </w:rPr>
        <w:t xml:space="preserve">supporting </w:t>
      </w:r>
      <w:r w:rsidR="000972B3">
        <w:rPr>
          <w:lang w:val="en-GB"/>
        </w:rPr>
        <w:t>conventions</w:t>
      </w:r>
      <w:r w:rsidR="00ED0C9D">
        <w:rPr>
          <w:lang w:val="en-GB"/>
        </w:rPr>
        <w:t xml:space="preserve">. </w:t>
      </w:r>
      <w:r w:rsidR="000972B3" w:rsidRPr="0048229A">
        <w:rPr>
          <w:lang w:val="en-GB"/>
        </w:rPr>
        <w:t xml:space="preserve">This performative account of risk thus suggests a continuous and pluralistic process of producing a future that surprises its predictions. </w:t>
      </w:r>
    </w:p>
    <w:p w14:paraId="2B2D6BA6" w14:textId="77777777" w:rsidR="00137E64" w:rsidRDefault="00137E64" w:rsidP="000972B3">
      <w:pPr>
        <w:spacing w:line="480" w:lineRule="auto"/>
        <w:jc w:val="both"/>
        <w:rPr>
          <w:lang w:val="en-GB"/>
        </w:rPr>
      </w:pPr>
    </w:p>
    <w:p w14:paraId="46815903" w14:textId="28A68797" w:rsidR="00947C56" w:rsidRDefault="00137E64" w:rsidP="000972B3">
      <w:pPr>
        <w:spacing w:line="480" w:lineRule="auto"/>
        <w:jc w:val="both"/>
        <w:rPr>
          <w:lang w:val="en-GB"/>
        </w:rPr>
      </w:pPr>
      <w:r>
        <w:rPr>
          <w:lang w:val="en-GB"/>
        </w:rPr>
        <w:t xml:space="preserve">By shifting the focus of performativity from agencement (with symmetry between humans and nonhumans) to the (re)configurations of phenomena through agential cuts, it is possible to open up </w:t>
      </w:r>
      <w:r w:rsidR="00273C8B">
        <w:rPr>
          <w:lang w:val="en-GB"/>
        </w:rPr>
        <w:t xml:space="preserve">the </w:t>
      </w:r>
      <w:r>
        <w:rPr>
          <w:lang w:val="en-GB"/>
        </w:rPr>
        <w:t>di</w:t>
      </w:r>
      <w:r w:rsidR="00273C8B">
        <w:rPr>
          <w:lang w:val="en-GB"/>
        </w:rPr>
        <w:t>scussions of power and politics</w:t>
      </w:r>
      <w:r w:rsidR="000A76E8">
        <w:rPr>
          <w:lang w:val="en-GB"/>
        </w:rPr>
        <w:t>, which is</w:t>
      </w:r>
      <w:r w:rsidR="00273C8B">
        <w:rPr>
          <w:lang w:val="en-GB"/>
        </w:rPr>
        <w:t xml:space="preserve"> sought after both by </w:t>
      </w:r>
      <w:r w:rsidR="008B1640">
        <w:rPr>
          <w:lang w:val="en-GB"/>
        </w:rPr>
        <w:t>proponents</w:t>
      </w:r>
      <w:r w:rsidR="00E07455">
        <w:rPr>
          <w:lang w:val="en-GB"/>
        </w:rPr>
        <w:t xml:space="preserve"> </w:t>
      </w:r>
      <w:r w:rsidR="00E07455">
        <w:rPr>
          <w:lang w:val="en-GB"/>
        </w:rPr>
        <w:fldChar w:fldCharType="begin"/>
      </w:r>
      <w:r w:rsidR="00E07455">
        <w:rPr>
          <w:lang w:val="en-GB"/>
        </w:rPr>
        <w:instrText xml:space="preserve"> ADDIN EN.CITE &lt;EndNote&gt;&lt;Cite&gt;&lt;Author&gt;Callon&lt;/Author&gt;&lt;Year&gt;2007&lt;/Year&gt;&lt;RecNum&gt;5020&lt;/RecNum&gt;&lt;DisplayText&gt;(Callon, 2007a)&lt;/DisplayText&gt;&lt;record&gt;&lt;rec-number&gt;5020&lt;/rec-number&gt;&lt;foreign-keys&gt;&lt;key app="EN" db-id="dzdvwvswaea9t9eswswp9a0yzxtf22525txw"&gt;5020&lt;/key&gt;&lt;/foreign-keys&gt;&lt;ref-type name="Journal Article"&gt;17&lt;/ref-type&gt;&lt;contributors&gt;&lt;authors&gt;&lt;author&gt;Callon, Michel&lt;/author&gt;&lt;/authors&gt;&lt;/contributors&gt;&lt;titles&gt;&lt;title&gt;An essay on the growing contribution of economic markets to the proliferation of the social&lt;/title&gt;&lt;secondary-title&gt;Theory, Culture &amp;amp; Society&lt;/secondary-title&gt;&lt;/titles&gt;&lt;periodical&gt;&lt;full-title&gt;Theory, Culture &amp;amp; Society&lt;/full-title&gt;&lt;/periodical&gt;&lt;pages&gt;139-163&lt;/pages&gt;&lt;volume&gt;24&lt;/volume&gt;&lt;number&gt;7-8&lt;/number&gt;&lt;dates&gt;&lt;year&gt;2007&lt;/year&gt;&lt;/dates&gt;&lt;urls&gt;&lt;/urls&gt;&lt;/record&gt;&lt;/Cite&gt;&lt;/EndNote&gt;</w:instrText>
      </w:r>
      <w:r w:rsidR="00E07455">
        <w:rPr>
          <w:lang w:val="en-GB"/>
        </w:rPr>
        <w:fldChar w:fldCharType="separate"/>
      </w:r>
      <w:r w:rsidR="00E07455">
        <w:rPr>
          <w:noProof/>
          <w:lang w:val="en-GB"/>
        </w:rPr>
        <w:t>(</w:t>
      </w:r>
      <w:hyperlink w:anchor="_ENREF_16" w:tooltip="Callon, 2007 #5020" w:history="1">
        <w:r w:rsidR="009838D6">
          <w:rPr>
            <w:noProof/>
            <w:lang w:val="en-GB"/>
          </w:rPr>
          <w:t>Callon, 2007a</w:t>
        </w:r>
      </w:hyperlink>
      <w:r w:rsidR="00E07455">
        <w:rPr>
          <w:noProof/>
          <w:lang w:val="en-GB"/>
        </w:rPr>
        <w:t>)</w:t>
      </w:r>
      <w:r w:rsidR="00E07455">
        <w:rPr>
          <w:lang w:val="en-GB"/>
        </w:rPr>
        <w:fldChar w:fldCharType="end"/>
      </w:r>
      <w:r w:rsidR="000A76E8">
        <w:rPr>
          <w:lang w:val="en-GB"/>
        </w:rPr>
        <w:t xml:space="preserve"> and </w:t>
      </w:r>
      <w:r w:rsidR="000D299E">
        <w:rPr>
          <w:lang w:val="en-GB"/>
        </w:rPr>
        <w:t>critics</w:t>
      </w:r>
      <w:r w:rsidR="008B1640">
        <w:rPr>
          <w:lang w:val="en-GB"/>
        </w:rPr>
        <w:t xml:space="preserve"> (Whittle and Spicer, 2008)</w:t>
      </w:r>
      <w:r w:rsidR="000A76E8">
        <w:rPr>
          <w:lang w:val="en-GB"/>
        </w:rPr>
        <w:t xml:space="preserve"> of </w:t>
      </w:r>
      <w:r w:rsidR="008B1640">
        <w:rPr>
          <w:lang w:val="en-GB"/>
        </w:rPr>
        <w:t xml:space="preserve">the anthropology of the market. </w:t>
      </w:r>
      <w:r w:rsidR="008B1640" w:rsidRPr="0048229A">
        <w:rPr>
          <w:lang w:val="en-GB"/>
        </w:rPr>
        <w:t xml:space="preserve">Performativity is </w:t>
      </w:r>
      <w:r w:rsidR="008B1640">
        <w:rPr>
          <w:lang w:val="en-GB"/>
        </w:rPr>
        <w:t xml:space="preserve">then </w:t>
      </w:r>
      <w:r w:rsidR="008B1640" w:rsidRPr="0048229A">
        <w:rPr>
          <w:lang w:val="en-GB"/>
        </w:rPr>
        <w:t xml:space="preserve">itself a political activity, in that the </w:t>
      </w:r>
      <w:r w:rsidR="008B1640">
        <w:rPr>
          <w:lang w:val="en-GB"/>
        </w:rPr>
        <w:t>enactment</w:t>
      </w:r>
      <w:r w:rsidR="008B1640" w:rsidRPr="0048229A">
        <w:rPr>
          <w:lang w:val="en-GB"/>
        </w:rPr>
        <w:t xml:space="preserve"> of risk </w:t>
      </w:r>
      <w:r w:rsidR="008B1640">
        <w:rPr>
          <w:lang w:val="en-GB"/>
        </w:rPr>
        <w:t>frames</w:t>
      </w:r>
      <w:r w:rsidR="008B1640" w:rsidRPr="0048229A">
        <w:rPr>
          <w:lang w:val="en-GB"/>
        </w:rPr>
        <w:t xml:space="preserve"> involve</w:t>
      </w:r>
      <w:r w:rsidR="008B1640">
        <w:rPr>
          <w:lang w:val="en-GB"/>
        </w:rPr>
        <w:t>s</w:t>
      </w:r>
      <w:r w:rsidR="008B1640" w:rsidRPr="0048229A">
        <w:rPr>
          <w:lang w:val="en-GB"/>
        </w:rPr>
        <w:t xml:space="preserve"> the distribution of resources and power both within organizations and society more generally.</w:t>
      </w:r>
      <w:r w:rsidR="00E07455">
        <w:rPr>
          <w:lang w:val="en-GB"/>
        </w:rPr>
        <w:t xml:space="preserve"> </w:t>
      </w:r>
      <w:r w:rsidR="008B1640">
        <w:rPr>
          <w:lang w:val="en-GB"/>
        </w:rPr>
        <w:t>The agential cuts</w:t>
      </w:r>
      <w:r w:rsidR="0060179D">
        <w:rPr>
          <w:lang w:val="en-GB"/>
        </w:rPr>
        <w:t xml:space="preserve"> open</w:t>
      </w:r>
      <w:r>
        <w:rPr>
          <w:lang w:val="en-GB"/>
        </w:rPr>
        <w:t xml:space="preserve"> up questions of how risks frames serve some interests more than others</w:t>
      </w:r>
      <w:r w:rsidR="000D299E">
        <w:rPr>
          <w:lang w:val="en-GB"/>
        </w:rPr>
        <w:t xml:space="preserve">. </w:t>
      </w:r>
    </w:p>
    <w:p w14:paraId="2A15332F" w14:textId="77777777" w:rsidR="00947C56" w:rsidRDefault="00947C56" w:rsidP="000972B3">
      <w:pPr>
        <w:spacing w:line="480" w:lineRule="auto"/>
        <w:jc w:val="both"/>
        <w:rPr>
          <w:lang w:val="en-GB"/>
        </w:rPr>
      </w:pPr>
    </w:p>
    <w:p w14:paraId="46B52139" w14:textId="6C729ADA" w:rsidR="000972B3" w:rsidRDefault="000972B3" w:rsidP="000972B3">
      <w:pPr>
        <w:spacing w:line="480" w:lineRule="auto"/>
        <w:jc w:val="both"/>
        <w:rPr>
          <w:lang w:val="en-GB"/>
        </w:rPr>
      </w:pPr>
      <w:r>
        <w:rPr>
          <w:lang w:val="en-GB"/>
        </w:rPr>
        <w:t xml:space="preserve">The performativity thesis can thus provide a basis for critique in terms of understanding corporate domination. The plural ontological possibilities of a performativity perspective </w:t>
      </w:r>
      <w:r>
        <w:rPr>
          <w:lang w:val="en-GB"/>
        </w:rPr>
        <w:lastRenderedPageBreak/>
        <w:t xml:space="preserve">provide a space for interrogating the processes of how a particular reality is brought into being with particular effects </w:t>
      </w:r>
      <w:r w:rsidR="00E07455">
        <w:rPr>
          <w:lang w:val="en-GB"/>
        </w:rPr>
        <w:fldChar w:fldCharType="begin"/>
      </w:r>
      <w:r w:rsidR="00E07455">
        <w:rPr>
          <w:lang w:val="en-GB"/>
        </w:rPr>
        <w:instrText xml:space="preserve"> ADDIN EN.CITE &lt;EndNote&gt;&lt;Cite&gt;&lt;Author&gt;Butler&lt;/Author&gt;&lt;Year&gt;2010&lt;/Year&gt;&lt;RecNum&gt;4651&lt;/RecNum&gt;&lt;DisplayText&gt;(Butler, 2010)&lt;/DisplayText&gt;&lt;record&gt;&lt;rec-number&gt;4651&lt;/rec-number&gt;&lt;foreign-keys&gt;&lt;key app="EN" db-id="dzdvwvswaea9t9eswswp9a0yzxtf22525txw"&gt;4651&lt;/key&gt;&lt;key app="ENWeb" db-id=""&gt;0&lt;/key&gt;&lt;/foreign-keys&gt;&lt;ref-type name="Journal Article"&gt;17&lt;/ref-type&gt;&lt;contributors&gt;&lt;authors&gt;&lt;author&gt;Butler, Judith&lt;/author&gt;&lt;/authors&gt;&lt;/contributors&gt;&lt;titles&gt;&lt;title&gt;Performative agency&lt;/title&gt;&lt;secondary-title&gt;Journal of Cultural Economy&lt;/secondary-title&gt;&lt;/titles&gt;&lt;periodical&gt;&lt;full-title&gt;Journal of Cultural Economy&lt;/full-title&gt;&lt;/periodical&gt;&lt;pages&gt;147-161&lt;/pages&gt;&lt;volume&gt;3&lt;/volume&gt;&lt;number&gt;2&lt;/number&gt;&lt;dates&gt;&lt;year&gt;2010&lt;/year&gt;&lt;pub-dates&gt;&lt;date&gt;2010/07/01&lt;/date&gt;&lt;/pub-dates&gt;&lt;/dates&gt;&lt;publisher&gt;Routledge&lt;/publisher&gt;&lt;isbn&gt;1753-0350&lt;/isbn&gt;&lt;urls&gt;&lt;related-urls&gt;&lt;url&gt;http://dx.doi.org/10.1080/17530350.2010.494117&lt;/url&gt;&lt;/related-urls&gt;&lt;/urls&gt;&lt;electronic-resource-num&gt;10.1080/17530350.2010.494117&lt;/electronic-resource-num&gt;&lt;access-date&gt;2013/11/19&lt;/access-date&gt;&lt;/record&gt;&lt;/Cite&gt;&lt;/EndNote&gt;</w:instrText>
      </w:r>
      <w:r w:rsidR="00E07455">
        <w:rPr>
          <w:lang w:val="en-GB"/>
        </w:rPr>
        <w:fldChar w:fldCharType="separate"/>
      </w:r>
      <w:r w:rsidR="00E07455">
        <w:rPr>
          <w:noProof/>
          <w:lang w:val="en-GB"/>
        </w:rPr>
        <w:t>(</w:t>
      </w:r>
      <w:hyperlink w:anchor="_ENREF_10" w:tooltip="Butler, 2010 #4651" w:history="1">
        <w:r w:rsidR="009838D6">
          <w:rPr>
            <w:noProof/>
            <w:lang w:val="en-GB"/>
          </w:rPr>
          <w:t>Butler, 2010</w:t>
        </w:r>
      </w:hyperlink>
      <w:r w:rsidR="00E07455">
        <w:rPr>
          <w:noProof/>
          <w:lang w:val="en-GB"/>
        </w:rPr>
        <w:t>)</w:t>
      </w:r>
      <w:r w:rsidR="00E07455">
        <w:rPr>
          <w:lang w:val="en-GB"/>
        </w:rPr>
        <w:fldChar w:fldCharType="end"/>
      </w:r>
      <w:r>
        <w:rPr>
          <w:lang w:val="en-GB"/>
        </w:rPr>
        <w:t xml:space="preserve">. </w:t>
      </w:r>
      <w:r w:rsidR="00755CFB">
        <w:rPr>
          <w:lang w:val="en-GB"/>
        </w:rPr>
        <w:t xml:space="preserve">The political processes of stabilizations are opened up in order to pay attention to the </w:t>
      </w:r>
      <w:r>
        <w:rPr>
          <w:lang w:val="en-GB"/>
        </w:rPr>
        <w:t xml:space="preserve">continuous performance of keeping constructs, theories and models ‘alive’ </w:t>
      </w:r>
      <w:r>
        <w:rPr>
          <w:lang w:val="en-GB"/>
        </w:rPr>
        <w:fldChar w:fldCharType="begin"/>
      </w:r>
      <w:r>
        <w:rPr>
          <w:lang w:val="en-GB"/>
        </w:rPr>
        <w:instrText xml:space="preserve"> ADDIN EN.CITE &lt;EndNote&gt;&lt;Cite&gt;&lt;Author&gt;Butler&lt;/Author&gt;&lt;Year&gt;1997&lt;/Year&gt;&lt;RecNum&gt;4736&lt;/RecNum&gt;&lt;DisplayText&gt;(Butler, 1997)&lt;/DisplayText&gt;&lt;record&gt;&lt;rec-number&gt;4736&lt;/rec-number&gt;&lt;foreign-keys&gt;&lt;key app="EN" db-id="dzdvwvswaea9t9eswswp9a0yzxtf22525txw"&gt;4736&lt;/key&gt;&lt;/foreign-keys&gt;&lt;ref-type name="Book"&gt;6&lt;/ref-type&gt;&lt;contributors&gt;&lt;authors&gt;&lt;author&gt;Butler, Judith&lt;/author&gt;&lt;/authors&gt;&lt;/contributors&gt;&lt;titles&gt;&lt;title&gt;Excitable speech: A politics of the performative&lt;/title&gt;&lt;/titles&gt;&lt;dates&gt;&lt;year&gt;1997&lt;/year&gt;&lt;/dates&gt;&lt;pub-location&gt;New York&lt;/pub-location&gt;&lt;publisher&gt;Routledge&lt;/publisher&gt;&lt;urls&gt;&lt;/urls&gt;&lt;/record&gt;&lt;/Cite&gt;&lt;/EndNote&gt;</w:instrText>
      </w:r>
      <w:r>
        <w:rPr>
          <w:lang w:val="en-GB"/>
        </w:rPr>
        <w:fldChar w:fldCharType="separate"/>
      </w:r>
      <w:r>
        <w:rPr>
          <w:noProof/>
          <w:lang w:val="en-GB"/>
        </w:rPr>
        <w:t>(</w:t>
      </w:r>
      <w:hyperlink w:anchor="_ENREF_8" w:tooltip="Butler, 1997 #4736" w:history="1">
        <w:r w:rsidR="009838D6">
          <w:rPr>
            <w:noProof/>
            <w:lang w:val="en-GB"/>
          </w:rPr>
          <w:t>Butler, 1997</w:t>
        </w:r>
      </w:hyperlink>
      <w:r>
        <w:rPr>
          <w:noProof/>
          <w:lang w:val="en-GB"/>
        </w:rPr>
        <w:t>)</w:t>
      </w:r>
      <w:r>
        <w:rPr>
          <w:lang w:val="en-GB"/>
        </w:rPr>
        <w:fldChar w:fldCharType="end"/>
      </w:r>
      <w:r>
        <w:rPr>
          <w:lang w:val="en-GB"/>
        </w:rPr>
        <w:t xml:space="preserve">. </w:t>
      </w:r>
      <w:r w:rsidR="00333555">
        <w:rPr>
          <w:lang w:val="en-GB"/>
        </w:rPr>
        <w:t>However, e</w:t>
      </w:r>
      <w:r>
        <w:rPr>
          <w:lang w:val="en-GB"/>
        </w:rPr>
        <w:t xml:space="preserve">very process of iteration holds the possibility of failure or misfire. That things could be different can be recognized without any access to reality beyond our historically and culturally dependent meanings. </w:t>
      </w:r>
      <w:r w:rsidR="008B1640">
        <w:rPr>
          <w:lang w:val="en-GB"/>
        </w:rPr>
        <w:t xml:space="preserve">The unequal power in processes of framing risks and the unequal distribution of effects provide ample ground for critique of domination. </w:t>
      </w:r>
      <w:r>
        <w:rPr>
          <w:lang w:val="en-GB"/>
        </w:rPr>
        <w:t>A performative theory of risk thus allows us to understand the possibility for corporations to take part in producing a construct, as well as the consequences o</w:t>
      </w:r>
      <w:r w:rsidR="00E07455">
        <w:rPr>
          <w:lang w:val="en-GB"/>
        </w:rPr>
        <w:t>r effects of this construction.</w:t>
      </w:r>
    </w:p>
    <w:p w14:paraId="0E78D8F6" w14:textId="77777777" w:rsidR="00E07455" w:rsidRDefault="00E07455" w:rsidP="000972B3">
      <w:pPr>
        <w:spacing w:line="480" w:lineRule="auto"/>
        <w:jc w:val="both"/>
        <w:rPr>
          <w:lang w:val="en-GB"/>
        </w:rPr>
      </w:pPr>
    </w:p>
    <w:p w14:paraId="6891E9FC" w14:textId="77777777" w:rsidR="00273EB4" w:rsidRPr="00E07455" w:rsidRDefault="00382C1E" w:rsidP="00492D0E">
      <w:pPr>
        <w:spacing w:line="480" w:lineRule="auto"/>
        <w:jc w:val="both"/>
        <w:rPr>
          <w:b/>
          <w:lang w:val="en-GB"/>
        </w:rPr>
      </w:pPr>
      <w:r w:rsidRPr="00E07455">
        <w:rPr>
          <w:b/>
          <w:lang w:val="en-GB"/>
        </w:rPr>
        <w:t>Conclusion</w:t>
      </w:r>
    </w:p>
    <w:p w14:paraId="6B5DF000" w14:textId="130DA1F9" w:rsidR="000D299E" w:rsidRDefault="00382C1E" w:rsidP="00AA5330">
      <w:pPr>
        <w:spacing w:line="480" w:lineRule="auto"/>
        <w:jc w:val="both"/>
        <w:rPr>
          <w:lang w:val="en-GB"/>
        </w:rPr>
      </w:pPr>
      <w:r>
        <w:rPr>
          <w:lang w:val="en-GB"/>
        </w:rPr>
        <w:t>C</w:t>
      </w:r>
      <w:r w:rsidRPr="008F1F0A">
        <w:rPr>
          <w:lang w:val="en-GB"/>
        </w:rPr>
        <w:t>orporate risk framings are performative</w:t>
      </w:r>
      <w:r>
        <w:rPr>
          <w:lang w:val="en-GB"/>
        </w:rPr>
        <w:t xml:space="preserve"> in that t</w:t>
      </w:r>
      <w:r w:rsidRPr="00106DEC">
        <w:rPr>
          <w:lang w:val="en-GB"/>
        </w:rPr>
        <w:t xml:space="preserve">hey have material effects in turning </w:t>
      </w:r>
      <w:r>
        <w:rPr>
          <w:lang w:val="en-GB"/>
        </w:rPr>
        <w:t>climate change complexities</w:t>
      </w:r>
      <w:r w:rsidRPr="00106DEC">
        <w:rPr>
          <w:lang w:val="en-GB"/>
        </w:rPr>
        <w:t xml:space="preserve"> into </w:t>
      </w:r>
      <w:r w:rsidR="000D299E">
        <w:rPr>
          <w:lang w:val="en-GB"/>
        </w:rPr>
        <w:t>narrow risk frames</w:t>
      </w:r>
      <w:r w:rsidRPr="00106DEC">
        <w:rPr>
          <w:lang w:val="en-GB"/>
        </w:rPr>
        <w:t xml:space="preserve">. </w:t>
      </w:r>
      <w:r w:rsidRPr="0048229A">
        <w:rPr>
          <w:lang w:val="en-GB"/>
        </w:rPr>
        <w:t xml:space="preserve">Through </w:t>
      </w:r>
      <w:r>
        <w:rPr>
          <w:lang w:val="en-GB"/>
        </w:rPr>
        <w:t xml:space="preserve">corporations’ </w:t>
      </w:r>
      <w:r w:rsidRPr="0048229A">
        <w:rPr>
          <w:lang w:val="en-GB"/>
        </w:rPr>
        <w:t xml:space="preserve">performative work </w:t>
      </w:r>
      <w:r>
        <w:rPr>
          <w:lang w:val="en-GB"/>
        </w:rPr>
        <w:t>in disentangling the risk of climate change from the natural or environmental sphere</w:t>
      </w:r>
      <w:r w:rsidRPr="0048229A">
        <w:rPr>
          <w:lang w:val="en-GB"/>
        </w:rPr>
        <w:t xml:space="preserve">, </w:t>
      </w:r>
      <w:r>
        <w:rPr>
          <w:lang w:val="en-GB"/>
        </w:rPr>
        <w:t>a shift in focus is achieved in which</w:t>
      </w:r>
      <w:r w:rsidRPr="0048229A">
        <w:rPr>
          <w:lang w:val="en-GB"/>
        </w:rPr>
        <w:t xml:space="preserve"> mitigating climate change </w:t>
      </w:r>
      <w:r>
        <w:rPr>
          <w:lang w:val="en-GB"/>
        </w:rPr>
        <w:t>becomes</w:t>
      </w:r>
      <w:r w:rsidRPr="0048229A">
        <w:rPr>
          <w:lang w:val="en-GB"/>
        </w:rPr>
        <w:t xml:space="preserve"> </w:t>
      </w:r>
      <w:r>
        <w:rPr>
          <w:lang w:val="en-GB"/>
        </w:rPr>
        <w:t xml:space="preserve">the </w:t>
      </w:r>
      <w:r w:rsidRPr="0048229A">
        <w:rPr>
          <w:lang w:val="en-GB"/>
        </w:rPr>
        <w:t>mitigat</w:t>
      </w:r>
      <w:r>
        <w:rPr>
          <w:lang w:val="en-GB"/>
        </w:rPr>
        <w:t>ion of corporate risk and the identification of corporate opportunities. C</w:t>
      </w:r>
      <w:r w:rsidRPr="00106DEC">
        <w:rPr>
          <w:lang w:val="en-GB"/>
        </w:rPr>
        <w:t xml:space="preserve">limate change as a pattern of </w:t>
      </w:r>
      <w:r>
        <w:rPr>
          <w:lang w:val="en-GB"/>
        </w:rPr>
        <w:t>long term</w:t>
      </w:r>
      <w:r w:rsidRPr="00106DEC">
        <w:rPr>
          <w:lang w:val="en-GB"/>
        </w:rPr>
        <w:t xml:space="preserve"> </w:t>
      </w:r>
      <w:r>
        <w:rPr>
          <w:lang w:val="en-GB"/>
        </w:rPr>
        <w:t xml:space="preserve">changes in </w:t>
      </w:r>
      <w:r w:rsidRPr="00106DEC">
        <w:rPr>
          <w:lang w:val="en-GB"/>
        </w:rPr>
        <w:t xml:space="preserve">weather </w:t>
      </w:r>
      <w:r>
        <w:rPr>
          <w:lang w:val="en-GB"/>
        </w:rPr>
        <w:t>is</w:t>
      </w:r>
      <w:r w:rsidRPr="00106DEC">
        <w:rPr>
          <w:lang w:val="en-GB"/>
        </w:rPr>
        <w:t xml:space="preserve"> dislocated from the decision to act, with only economic cost-benefit analyses taken into account.</w:t>
      </w:r>
      <w:r>
        <w:rPr>
          <w:lang w:val="en-GB"/>
        </w:rPr>
        <w:t xml:space="preserve"> </w:t>
      </w:r>
      <w:r w:rsidRPr="00106DEC">
        <w:rPr>
          <w:lang w:val="en-GB"/>
        </w:rPr>
        <w:t xml:space="preserve">The decision to </w:t>
      </w:r>
      <w:r>
        <w:rPr>
          <w:lang w:val="en-GB"/>
        </w:rPr>
        <w:t>‘</w:t>
      </w:r>
      <w:r w:rsidRPr="00106DEC">
        <w:rPr>
          <w:lang w:val="en-GB"/>
        </w:rPr>
        <w:t>act on climate change</w:t>
      </w:r>
      <w:r>
        <w:rPr>
          <w:lang w:val="en-GB"/>
        </w:rPr>
        <w:t>’</w:t>
      </w:r>
      <w:r w:rsidRPr="00106DEC">
        <w:rPr>
          <w:lang w:val="en-GB"/>
        </w:rPr>
        <w:t xml:space="preserve"> then </w:t>
      </w:r>
      <w:r>
        <w:rPr>
          <w:lang w:val="en-GB"/>
        </w:rPr>
        <w:t>becomes</w:t>
      </w:r>
      <w:r w:rsidRPr="00106DEC">
        <w:rPr>
          <w:lang w:val="en-GB"/>
        </w:rPr>
        <w:t xml:space="preserve"> an economic decision to increase profit, </w:t>
      </w:r>
      <w:r>
        <w:rPr>
          <w:lang w:val="en-GB"/>
        </w:rPr>
        <w:t>rather than</w:t>
      </w:r>
      <w:r w:rsidRPr="00106DEC">
        <w:rPr>
          <w:lang w:val="en-GB"/>
        </w:rPr>
        <w:t xml:space="preserve"> keeping CO</w:t>
      </w:r>
      <w:r w:rsidRPr="000D3D73">
        <w:rPr>
          <w:vertAlign w:val="subscript"/>
          <w:lang w:val="en-GB"/>
        </w:rPr>
        <w:t>2</w:t>
      </w:r>
      <w:r w:rsidRPr="00106DEC">
        <w:rPr>
          <w:lang w:val="en-GB"/>
        </w:rPr>
        <w:t xml:space="preserve"> emissions out of the atmosphere. Th</w:t>
      </w:r>
      <w:r>
        <w:rPr>
          <w:lang w:val="en-GB"/>
        </w:rPr>
        <w:t>is</w:t>
      </w:r>
      <w:r w:rsidRPr="00106DEC">
        <w:rPr>
          <w:lang w:val="en-GB"/>
        </w:rPr>
        <w:t xml:space="preserve"> </w:t>
      </w:r>
      <w:r>
        <w:rPr>
          <w:lang w:val="en-GB"/>
        </w:rPr>
        <w:t xml:space="preserve">corporate </w:t>
      </w:r>
      <w:r w:rsidRPr="00106DEC">
        <w:rPr>
          <w:lang w:val="en-GB"/>
        </w:rPr>
        <w:t xml:space="preserve">performative work </w:t>
      </w:r>
      <w:r>
        <w:rPr>
          <w:lang w:val="en-GB"/>
        </w:rPr>
        <w:t>has</w:t>
      </w:r>
      <w:r w:rsidRPr="00106DEC">
        <w:rPr>
          <w:lang w:val="en-GB"/>
        </w:rPr>
        <w:t xml:space="preserve"> ensured that climate change is addressed </w:t>
      </w:r>
      <w:r>
        <w:rPr>
          <w:lang w:val="en-GB"/>
        </w:rPr>
        <w:t xml:space="preserve">solely </w:t>
      </w:r>
      <w:r w:rsidRPr="00106DEC">
        <w:rPr>
          <w:lang w:val="en-GB"/>
        </w:rPr>
        <w:t xml:space="preserve">through market decisions. </w:t>
      </w:r>
    </w:p>
    <w:p w14:paraId="144066BF" w14:textId="77777777" w:rsidR="000D299E" w:rsidRDefault="000D299E" w:rsidP="00AA5330">
      <w:pPr>
        <w:spacing w:line="480" w:lineRule="auto"/>
        <w:jc w:val="both"/>
        <w:rPr>
          <w:lang w:val="en-GB"/>
        </w:rPr>
      </w:pPr>
    </w:p>
    <w:p w14:paraId="0DB5384D" w14:textId="7DF48A2F" w:rsidR="00AA5330" w:rsidRPr="0048229A" w:rsidRDefault="00382C1E" w:rsidP="00AA5330">
      <w:pPr>
        <w:spacing w:line="480" w:lineRule="auto"/>
        <w:jc w:val="both"/>
        <w:rPr>
          <w:lang w:val="en-GB"/>
        </w:rPr>
      </w:pPr>
      <w:r w:rsidRPr="00106DEC">
        <w:rPr>
          <w:lang w:val="en-GB"/>
        </w:rPr>
        <w:t xml:space="preserve">This suggests that by calculating and pricing risk, turning uncertainty into certainties, </w:t>
      </w:r>
      <w:r>
        <w:rPr>
          <w:lang w:val="en-GB"/>
        </w:rPr>
        <w:t xml:space="preserve">alternative </w:t>
      </w:r>
      <w:r w:rsidRPr="00106DEC">
        <w:rPr>
          <w:lang w:val="en-GB"/>
        </w:rPr>
        <w:t xml:space="preserve">political actions </w:t>
      </w:r>
      <w:r>
        <w:rPr>
          <w:lang w:val="en-GB"/>
        </w:rPr>
        <w:t xml:space="preserve">in </w:t>
      </w:r>
      <w:r w:rsidRPr="00106DEC">
        <w:rPr>
          <w:lang w:val="en-GB"/>
        </w:rPr>
        <w:t>mitigat</w:t>
      </w:r>
      <w:r>
        <w:rPr>
          <w:lang w:val="en-GB"/>
        </w:rPr>
        <w:t>ing</w:t>
      </w:r>
      <w:r w:rsidRPr="00106DEC">
        <w:rPr>
          <w:lang w:val="en-GB"/>
        </w:rPr>
        <w:t xml:space="preserve"> climate change </w:t>
      </w:r>
      <w:r>
        <w:rPr>
          <w:lang w:val="en-GB"/>
        </w:rPr>
        <w:t>are</w:t>
      </w:r>
      <w:r w:rsidRPr="00106DEC">
        <w:rPr>
          <w:lang w:val="en-GB"/>
        </w:rPr>
        <w:t xml:space="preserve"> marginalized. While some of the </w:t>
      </w:r>
      <w:r>
        <w:rPr>
          <w:lang w:val="en-GB"/>
        </w:rPr>
        <w:t xml:space="preserve">corporate </w:t>
      </w:r>
      <w:r w:rsidRPr="00106DEC">
        <w:rPr>
          <w:lang w:val="en-GB"/>
        </w:rPr>
        <w:t>practices described above can have mitigating effects, the</w:t>
      </w:r>
      <w:r>
        <w:rPr>
          <w:lang w:val="en-GB"/>
        </w:rPr>
        <w:t>ir</w:t>
      </w:r>
      <w:r w:rsidRPr="00106DEC">
        <w:rPr>
          <w:lang w:val="en-GB"/>
        </w:rPr>
        <w:t xml:space="preserve"> </w:t>
      </w:r>
      <w:r>
        <w:rPr>
          <w:lang w:val="en-GB"/>
        </w:rPr>
        <w:t xml:space="preserve">primary </w:t>
      </w:r>
      <w:r w:rsidRPr="00106DEC">
        <w:rPr>
          <w:lang w:val="en-GB"/>
        </w:rPr>
        <w:t xml:space="preserve">aim </w:t>
      </w:r>
      <w:r>
        <w:rPr>
          <w:lang w:val="en-GB"/>
        </w:rPr>
        <w:t>is</w:t>
      </w:r>
      <w:r w:rsidRPr="00106DEC">
        <w:rPr>
          <w:lang w:val="en-GB"/>
        </w:rPr>
        <w:t xml:space="preserve"> not </w:t>
      </w:r>
      <w:r w:rsidRPr="00106DEC">
        <w:rPr>
          <w:lang w:val="en-GB"/>
        </w:rPr>
        <w:lastRenderedPageBreak/>
        <w:t>mitigation</w:t>
      </w:r>
      <w:r>
        <w:rPr>
          <w:lang w:val="en-GB"/>
        </w:rPr>
        <w:t xml:space="preserve"> per se but rather navigating changed regulations, maintaining market reputation, reducing costs and increasing profitability</w:t>
      </w:r>
      <w:r w:rsidRPr="00106DEC">
        <w:rPr>
          <w:lang w:val="en-GB"/>
        </w:rPr>
        <w:t xml:space="preserve">. Thus, the performative effects </w:t>
      </w:r>
      <w:r>
        <w:rPr>
          <w:lang w:val="en-GB"/>
        </w:rPr>
        <w:t xml:space="preserve">of risk construction mean that businesses </w:t>
      </w:r>
      <w:r w:rsidRPr="00106DEC">
        <w:rPr>
          <w:lang w:val="en-GB"/>
        </w:rPr>
        <w:t xml:space="preserve">are not </w:t>
      </w:r>
      <w:r>
        <w:rPr>
          <w:lang w:val="en-GB"/>
        </w:rPr>
        <w:t xml:space="preserve">so much </w:t>
      </w:r>
      <w:r w:rsidRPr="00106DEC">
        <w:rPr>
          <w:lang w:val="en-GB"/>
        </w:rPr>
        <w:t xml:space="preserve">responding to climate change, but </w:t>
      </w:r>
      <w:r>
        <w:rPr>
          <w:lang w:val="en-GB"/>
        </w:rPr>
        <w:t>rather seeking to absorb climate change within existing business activities</w:t>
      </w:r>
      <w:r w:rsidRPr="00106DEC">
        <w:rPr>
          <w:lang w:val="en-GB"/>
        </w:rPr>
        <w:t>.</w:t>
      </w:r>
      <w:r w:rsidR="00AA5330" w:rsidRPr="00AA5330">
        <w:rPr>
          <w:lang w:val="en-GB"/>
        </w:rPr>
        <w:t xml:space="preserve"> </w:t>
      </w:r>
      <w:r w:rsidR="00AA5330">
        <w:rPr>
          <w:lang w:val="en-GB"/>
        </w:rPr>
        <w:t>As a result c</w:t>
      </w:r>
      <w:r w:rsidR="00AA5330" w:rsidRPr="00D85FEF">
        <w:rPr>
          <w:lang w:val="en-GB"/>
        </w:rPr>
        <w:t xml:space="preserve">limate change is not acted upon as </w:t>
      </w:r>
      <w:r w:rsidR="00AA5330">
        <w:rPr>
          <w:lang w:val="en-GB"/>
        </w:rPr>
        <w:t>‘</w:t>
      </w:r>
      <w:r w:rsidR="00AA5330" w:rsidRPr="00D85FEF">
        <w:rPr>
          <w:lang w:val="en-GB"/>
        </w:rPr>
        <w:t xml:space="preserve">the greatest </w:t>
      </w:r>
      <w:r w:rsidR="00AA5330">
        <w:rPr>
          <w:lang w:val="en-GB"/>
        </w:rPr>
        <w:t xml:space="preserve">example of </w:t>
      </w:r>
      <w:r w:rsidR="00AA5330" w:rsidRPr="00D85FEF">
        <w:rPr>
          <w:lang w:val="en-GB"/>
        </w:rPr>
        <w:t>market failure</w:t>
      </w:r>
      <w:r w:rsidR="00AA5330">
        <w:rPr>
          <w:lang w:val="en-GB"/>
        </w:rPr>
        <w:t xml:space="preserve"> we have ever seen’ </w:t>
      </w:r>
      <w:r w:rsidR="00AA5330">
        <w:rPr>
          <w:lang w:val="en-GB"/>
        </w:rPr>
        <w:fldChar w:fldCharType="begin"/>
      </w:r>
      <w:r w:rsidR="00AA5330">
        <w:rPr>
          <w:lang w:val="en-GB"/>
        </w:rPr>
        <w:instrText xml:space="preserve"> ADDIN EN.CITE &lt;EndNote&gt;&lt;Cite&gt;&lt;Author&gt;Stern&lt;/Author&gt;&lt;Year&gt;2007&lt;/Year&gt;&lt;RecNum&gt;4077&lt;/RecNum&gt;&lt;Suffix&gt;: 1&lt;/Suffix&gt;&lt;DisplayText&gt;(Stern, 2007: 1)&lt;/DisplayText&gt;&lt;record&gt;&lt;rec-number&gt;4077&lt;/rec-number&gt;&lt;foreign-keys&gt;&lt;key app="EN" db-id="dzdvwvswaea9t9eswswp9a0yzxtf22525txw"&gt;4077&lt;/key&gt;&lt;/foreign-keys&gt;&lt;ref-type name="Book"&gt;6&lt;/ref-type&gt;&lt;contributors&gt;&lt;authors&gt;&lt;author&gt;Stern, Nicholas&lt;/author&gt;&lt;/authors&gt;&lt;/contributors&gt;&lt;titles&gt;&lt;title&gt;The Economics of Climate Change: The  Stern Review&lt;/title&gt;&lt;/titles&gt;&lt;dates&gt;&lt;year&gt;2007&lt;/year&gt;&lt;/dates&gt;&lt;pub-location&gt;Cambridge&lt;/pub-location&gt;&lt;publisher&gt;Cambridge University Press&lt;/publisher&gt;&lt;urls&gt;&lt;/urls&gt;&lt;/record&gt;&lt;/Cite&gt;&lt;/EndNote&gt;</w:instrText>
      </w:r>
      <w:r w:rsidR="00AA5330">
        <w:rPr>
          <w:lang w:val="en-GB"/>
        </w:rPr>
        <w:fldChar w:fldCharType="separate"/>
      </w:r>
      <w:r w:rsidR="00AA5330">
        <w:rPr>
          <w:noProof/>
          <w:lang w:val="en-GB"/>
        </w:rPr>
        <w:t>(</w:t>
      </w:r>
      <w:hyperlink w:anchor="_ENREF_51" w:tooltip="Stern, 2007 #4077" w:history="1">
        <w:r w:rsidR="009838D6">
          <w:rPr>
            <w:noProof/>
            <w:lang w:val="en-GB"/>
          </w:rPr>
          <w:t>Stern, 2007: 1</w:t>
        </w:r>
      </w:hyperlink>
      <w:r w:rsidR="00AA5330">
        <w:rPr>
          <w:noProof/>
          <w:lang w:val="en-GB"/>
        </w:rPr>
        <w:t>)</w:t>
      </w:r>
      <w:r w:rsidR="00AA5330">
        <w:rPr>
          <w:lang w:val="en-GB"/>
        </w:rPr>
        <w:fldChar w:fldCharType="end"/>
      </w:r>
      <w:r w:rsidR="00AA5330">
        <w:rPr>
          <w:lang w:val="en-GB"/>
        </w:rPr>
        <w:t>. T</w:t>
      </w:r>
      <w:r w:rsidR="00AA5330" w:rsidRPr="00D85FEF">
        <w:rPr>
          <w:lang w:val="en-GB"/>
        </w:rPr>
        <w:t xml:space="preserve">o the contrary, </w:t>
      </w:r>
      <w:r w:rsidR="000D299E">
        <w:rPr>
          <w:lang w:val="en-GB"/>
        </w:rPr>
        <w:t xml:space="preserve">both the misfire of the market resulting in climate change and the </w:t>
      </w:r>
      <w:r w:rsidR="00AA5330" w:rsidRPr="00D85FEF">
        <w:rPr>
          <w:lang w:val="en-GB"/>
        </w:rPr>
        <w:t>uncertainty surrounding climate change</w:t>
      </w:r>
      <w:r w:rsidR="00333555">
        <w:rPr>
          <w:lang w:val="en-GB"/>
        </w:rPr>
        <w:t>,</w:t>
      </w:r>
      <w:r w:rsidR="00AA5330" w:rsidRPr="00D85FEF">
        <w:rPr>
          <w:lang w:val="en-GB"/>
        </w:rPr>
        <w:t xml:space="preserve"> </w:t>
      </w:r>
      <w:r w:rsidR="00AA5330">
        <w:rPr>
          <w:lang w:val="en-GB"/>
        </w:rPr>
        <w:t xml:space="preserve">provide space for even greater </w:t>
      </w:r>
      <w:r w:rsidR="00AA5330" w:rsidRPr="00D85FEF">
        <w:rPr>
          <w:lang w:val="en-GB"/>
        </w:rPr>
        <w:t>market expansion.</w:t>
      </w:r>
    </w:p>
    <w:p w14:paraId="40CA4B27" w14:textId="77777777" w:rsidR="00382C1E" w:rsidRDefault="00382C1E" w:rsidP="00382C1E">
      <w:pPr>
        <w:spacing w:line="480" w:lineRule="auto"/>
        <w:jc w:val="both"/>
        <w:rPr>
          <w:lang w:val="en-GB"/>
        </w:rPr>
      </w:pPr>
    </w:p>
    <w:p w14:paraId="7B778741" w14:textId="2489759E" w:rsidR="00382C1E" w:rsidRDefault="00382C1E" w:rsidP="00382C1E">
      <w:pPr>
        <w:spacing w:line="480" w:lineRule="auto"/>
        <w:jc w:val="both"/>
        <w:rPr>
          <w:lang w:val="en-GB"/>
        </w:rPr>
      </w:pPr>
      <w:r>
        <w:rPr>
          <w:lang w:val="en-GB"/>
        </w:rPr>
        <w:t>Finally, a</w:t>
      </w:r>
      <w:r w:rsidRPr="0048229A">
        <w:rPr>
          <w:lang w:val="en-GB"/>
        </w:rPr>
        <w:t xml:space="preserve">ny construction of risk will of course be challenged by the </w:t>
      </w:r>
      <w:r>
        <w:rPr>
          <w:lang w:val="en-GB"/>
        </w:rPr>
        <w:t>materiality</w:t>
      </w:r>
      <w:r w:rsidRPr="0048229A">
        <w:rPr>
          <w:lang w:val="en-GB"/>
        </w:rPr>
        <w:t xml:space="preserve"> of climate change </w:t>
      </w:r>
      <w:r>
        <w:rPr>
          <w:lang w:val="en-GB"/>
        </w:rPr>
        <w:t xml:space="preserve">events </w:t>
      </w:r>
      <w:r w:rsidRPr="0048229A">
        <w:rPr>
          <w:lang w:val="en-GB"/>
        </w:rPr>
        <w:t xml:space="preserve">and current discursive formations will continue to adapt in attempting to incorporate these events. This is an area that clearly needs further investigation. Specifically, understanding the continuous </w:t>
      </w:r>
      <w:r>
        <w:rPr>
          <w:lang w:val="en-GB"/>
        </w:rPr>
        <w:t>intra-actions</w:t>
      </w:r>
      <w:r w:rsidRPr="0048229A">
        <w:rPr>
          <w:lang w:val="en-GB"/>
        </w:rPr>
        <w:t xml:space="preserve"> between the </w:t>
      </w:r>
      <w:r>
        <w:rPr>
          <w:lang w:val="en-GB"/>
        </w:rPr>
        <w:t>performative constructs of climate change</w:t>
      </w:r>
      <w:r w:rsidRPr="0048229A">
        <w:rPr>
          <w:lang w:val="en-GB"/>
        </w:rPr>
        <w:t xml:space="preserve"> risk</w:t>
      </w:r>
      <w:r>
        <w:rPr>
          <w:lang w:val="en-GB"/>
        </w:rPr>
        <w:t xml:space="preserve"> </w:t>
      </w:r>
      <w:r w:rsidRPr="0048229A">
        <w:rPr>
          <w:lang w:val="en-GB"/>
        </w:rPr>
        <w:t xml:space="preserve">and the </w:t>
      </w:r>
      <w:r w:rsidRPr="008C4A3E">
        <w:rPr>
          <w:lang w:val="en-GB"/>
        </w:rPr>
        <w:t>material</w:t>
      </w:r>
      <w:r>
        <w:rPr>
          <w:lang w:val="en-GB"/>
        </w:rPr>
        <w:t>ity</w:t>
      </w:r>
      <w:r w:rsidRPr="0048229A">
        <w:rPr>
          <w:lang w:val="en-GB"/>
        </w:rPr>
        <w:t xml:space="preserve"> of climate change</w:t>
      </w:r>
      <w:r w:rsidR="00302F0F">
        <w:rPr>
          <w:lang w:val="en-GB"/>
        </w:rPr>
        <w:t xml:space="preserve"> </w:t>
      </w:r>
      <w:r w:rsidR="00E07455">
        <w:rPr>
          <w:lang w:val="en-GB"/>
        </w:rPr>
        <w:fldChar w:fldCharType="begin"/>
      </w:r>
      <w:r w:rsidR="00E07455">
        <w:rPr>
          <w:lang w:val="en-GB"/>
        </w:rPr>
        <w:instrText xml:space="preserve"> ADDIN EN.CITE &lt;EndNote&gt;&lt;Cite&gt;&lt;Author&gt;Barad&lt;/Author&gt;&lt;Year&gt;2007&lt;/Year&gt;&lt;RecNum&gt;4468&lt;/RecNum&gt;&lt;DisplayText&gt;(Barad, 2007)&lt;/DisplayText&gt;&lt;record&gt;&lt;rec-number&gt;4468&lt;/rec-number&gt;&lt;foreign-keys&gt;&lt;key app="EN" db-id="dzdvwvswaea9t9eswswp9a0yzxtf22525txw"&gt;4468&lt;/key&gt;&lt;/foreign-keys&gt;&lt;ref-type name="Book"&gt;6&lt;/ref-type&gt;&lt;contributors&gt;&lt;authors&gt;&lt;author&gt;Barad, Karen&lt;/author&gt;&lt;/authors&gt;&lt;/contributors&gt;&lt;titles&gt;&lt;title&gt;Meeting the universe halfway: quantum physics and the entanglement of matter and meaning&lt;/title&gt;&lt;/titles&gt;&lt;dates&gt;&lt;year&gt;2007&lt;/year&gt;&lt;/dates&gt;&lt;pub-location&gt;Durham&lt;/pub-location&gt;&lt;publisher&gt;Duke University Press&lt;/publisher&gt;&lt;urls&gt;&lt;/urls&gt;&lt;/record&gt;&lt;/Cite&gt;&lt;/EndNote&gt;</w:instrText>
      </w:r>
      <w:r w:rsidR="00E07455">
        <w:rPr>
          <w:lang w:val="en-GB"/>
        </w:rPr>
        <w:fldChar w:fldCharType="separate"/>
      </w:r>
      <w:r w:rsidR="00E07455">
        <w:rPr>
          <w:noProof/>
          <w:lang w:val="en-GB"/>
        </w:rPr>
        <w:t>(</w:t>
      </w:r>
      <w:hyperlink w:anchor="_ENREF_5" w:tooltip="Barad, 2007 #4468" w:history="1">
        <w:r w:rsidR="009838D6">
          <w:rPr>
            <w:noProof/>
            <w:lang w:val="en-GB"/>
          </w:rPr>
          <w:t>Barad, 2007</w:t>
        </w:r>
      </w:hyperlink>
      <w:r w:rsidR="00E07455">
        <w:rPr>
          <w:noProof/>
          <w:lang w:val="en-GB"/>
        </w:rPr>
        <w:t>)</w:t>
      </w:r>
      <w:r w:rsidR="00E07455">
        <w:rPr>
          <w:lang w:val="en-GB"/>
        </w:rPr>
        <w:fldChar w:fldCharType="end"/>
      </w:r>
      <w:r>
        <w:rPr>
          <w:lang w:val="en-GB"/>
        </w:rPr>
        <w:t>,</w:t>
      </w:r>
      <w:r w:rsidRPr="0048229A">
        <w:rPr>
          <w:lang w:val="en-GB"/>
        </w:rPr>
        <w:t xml:space="preserve"> will become an increasingly complex issue. While recent extreme weather events have failed to result in a groundswell of public activism around climate change, future storms and crises may well challenge the </w:t>
      </w:r>
      <w:r w:rsidR="00302F0F">
        <w:rPr>
          <w:lang w:val="en-GB"/>
        </w:rPr>
        <w:t xml:space="preserve">narrow frames </w:t>
      </w:r>
      <w:r w:rsidRPr="0048229A">
        <w:rPr>
          <w:lang w:val="en-GB"/>
        </w:rPr>
        <w:t xml:space="preserve">we cling to in engaging with this issue. </w:t>
      </w:r>
      <w:r>
        <w:rPr>
          <w:lang w:val="en-GB"/>
        </w:rPr>
        <w:t>Misfires make room for alternative representations of climate change and different political interventions and experimentation. We can thus expect that the narrow corporate theories and models dominating current responses to climate change will fail to produce the predicted effects. The complexity of climate change will ensure continuous epistemological politics in terms of what we know, what we should do, and who should be responsible.</w:t>
      </w:r>
    </w:p>
    <w:p w14:paraId="414F3CDF" w14:textId="77777777" w:rsidR="00D25442" w:rsidRDefault="00D25442" w:rsidP="006E00DE">
      <w:pPr>
        <w:spacing w:line="480" w:lineRule="auto"/>
        <w:jc w:val="both"/>
        <w:rPr>
          <w:b/>
          <w:bCs/>
        </w:rPr>
        <w:sectPr w:rsidR="00D25442" w:rsidSect="0001113A">
          <w:footerReference w:type="default" r:id="rId8"/>
          <w:pgSz w:w="11906" w:h="16838"/>
          <w:pgMar w:top="1418" w:right="1418" w:bottom="1418" w:left="1418" w:header="708" w:footer="708" w:gutter="0"/>
          <w:cols w:space="708"/>
          <w:docGrid w:linePitch="360"/>
        </w:sectPr>
      </w:pPr>
    </w:p>
    <w:p w14:paraId="0922131C" w14:textId="77777777" w:rsidR="006E00DE" w:rsidRDefault="006E00DE" w:rsidP="006E00DE">
      <w:pPr>
        <w:jc w:val="both"/>
        <w:rPr>
          <w:b/>
          <w:bCs/>
        </w:rPr>
      </w:pPr>
      <w:r w:rsidRPr="006E00DE">
        <w:rPr>
          <w:b/>
          <w:bCs/>
        </w:rPr>
        <w:lastRenderedPageBreak/>
        <w:t>Table 1: Case study organisations</w:t>
      </w:r>
    </w:p>
    <w:p w14:paraId="7B43DA95" w14:textId="77777777" w:rsidR="006E00DE" w:rsidRPr="006E00DE" w:rsidRDefault="006E00DE" w:rsidP="006E00DE">
      <w:pPr>
        <w:jc w:val="both"/>
        <w:rPr>
          <w:b/>
          <w:bCs/>
        </w:rPr>
      </w:pPr>
    </w:p>
    <w:tbl>
      <w:tblPr>
        <w:tblW w:w="5000" w:type="pct"/>
        <w:tblLayout w:type="fixed"/>
        <w:tblLook w:val="00A0" w:firstRow="1" w:lastRow="0" w:firstColumn="1" w:lastColumn="0" w:noHBand="0" w:noVBand="0"/>
      </w:tblPr>
      <w:tblGrid>
        <w:gridCol w:w="2301"/>
        <w:gridCol w:w="3795"/>
        <w:gridCol w:w="4327"/>
        <w:gridCol w:w="3579"/>
      </w:tblGrid>
      <w:tr w:rsidR="006E00DE" w:rsidRPr="00CD64F8" w14:paraId="0CD1592D" w14:textId="77777777" w:rsidTr="00CD64F8">
        <w:tc>
          <w:tcPr>
            <w:tcW w:w="822" w:type="pct"/>
            <w:tcBorders>
              <w:top w:val="double" w:sz="4" w:space="0" w:color="auto"/>
              <w:left w:val="nil"/>
              <w:bottom w:val="single" w:sz="4" w:space="0" w:color="auto"/>
              <w:right w:val="nil"/>
            </w:tcBorders>
            <w:hideMark/>
          </w:tcPr>
          <w:p w14:paraId="752575EB" w14:textId="77777777" w:rsidR="006E00DE" w:rsidRPr="00CD64F8" w:rsidRDefault="006E00DE" w:rsidP="001A6581">
            <w:pPr>
              <w:rPr>
                <w:b/>
                <w:bCs/>
                <w:iCs/>
                <w:sz w:val="22"/>
                <w:szCs w:val="22"/>
              </w:rPr>
            </w:pPr>
            <w:r w:rsidRPr="00CD64F8">
              <w:rPr>
                <w:b/>
                <w:bCs/>
                <w:iCs/>
                <w:sz w:val="22"/>
                <w:szCs w:val="22"/>
              </w:rPr>
              <w:t>Case</w:t>
            </w:r>
          </w:p>
        </w:tc>
        <w:tc>
          <w:tcPr>
            <w:tcW w:w="1355" w:type="pct"/>
            <w:tcBorders>
              <w:top w:val="double" w:sz="4" w:space="0" w:color="auto"/>
              <w:left w:val="nil"/>
              <w:bottom w:val="single" w:sz="4" w:space="0" w:color="auto"/>
              <w:right w:val="nil"/>
            </w:tcBorders>
          </w:tcPr>
          <w:p w14:paraId="3929B8E0" w14:textId="2E516EFE" w:rsidR="006E00DE" w:rsidRPr="00CD64F8" w:rsidRDefault="001A6581" w:rsidP="001A6581">
            <w:pPr>
              <w:rPr>
                <w:b/>
                <w:bCs/>
                <w:iCs/>
                <w:sz w:val="22"/>
                <w:szCs w:val="22"/>
              </w:rPr>
            </w:pPr>
            <w:r w:rsidRPr="00CD64F8">
              <w:rPr>
                <w:b/>
                <w:bCs/>
                <w:iCs/>
                <w:sz w:val="22"/>
                <w:szCs w:val="22"/>
              </w:rPr>
              <w:t>Climate change practices</w:t>
            </w:r>
          </w:p>
        </w:tc>
        <w:tc>
          <w:tcPr>
            <w:tcW w:w="1545" w:type="pct"/>
            <w:tcBorders>
              <w:top w:val="double" w:sz="4" w:space="0" w:color="auto"/>
              <w:left w:val="nil"/>
              <w:bottom w:val="single" w:sz="4" w:space="0" w:color="auto"/>
              <w:right w:val="nil"/>
            </w:tcBorders>
            <w:hideMark/>
          </w:tcPr>
          <w:p w14:paraId="10A630A3" w14:textId="22B9478C" w:rsidR="006E00DE" w:rsidRPr="00CD64F8" w:rsidRDefault="006E00DE" w:rsidP="001A6581">
            <w:pPr>
              <w:rPr>
                <w:b/>
                <w:bCs/>
                <w:iCs/>
                <w:sz w:val="22"/>
                <w:szCs w:val="22"/>
              </w:rPr>
            </w:pPr>
            <w:r w:rsidRPr="00CD64F8">
              <w:rPr>
                <w:b/>
                <w:bCs/>
                <w:iCs/>
                <w:sz w:val="22"/>
                <w:szCs w:val="22"/>
              </w:rPr>
              <w:t>Interview</w:t>
            </w:r>
            <w:r w:rsidR="00523404" w:rsidRPr="00CD64F8">
              <w:rPr>
                <w:b/>
                <w:bCs/>
                <w:iCs/>
                <w:sz w:val="22"/>
                <w:szCs w:val="22"/>
              </w:rPr>
              <w:t>ee</w:t>
            </w:r>
            <w:r w:rsidRPr="00CD64F8">
              <w:rPr>
                <w:b/>
                <w:bCs/>
                <w:iCs/>
                <w:sz w:val="22"/>
                <w:szCs w:val="22"/>
              </w:rPr>
              <w:t>s</w:t>
            </w:r>
          </w:p>
        </w:tc>
        <w:tc>
          <w:tcPr>
            <w:tcW w:w="1278" w:type="pct"/>
            <w:tcBorders>
              <w:top w:val="double" w:sz="4" w:space="0" w:color="auto"/>
              <w:left w:val="nil"/>
              <w:bottom w:val="single" w:sz="4" w:space="0" w:color="auto"/>
              <w:right w:val="nil"/>
            </w:tcBorders>
            <w:hideMark/>
          </w:tcPr>
          <w:p w14:paraId="52A486B9" w14:textId="29760FBB" w:rsidR="006E00DE" w:rsidRPr="00CD64F8" w:rsidRDefault="00EB3D70" w:rsidP="00EB3D70">
            <w:pPr>
              <w:ind w:right="208"/>
              <w:rPr>
                <w:b/>
                <w:bCs/>
                <w:iCs/>
                <w:sz w:val="22"/>
                <w:szCs w:val="22"/>
              </w:rPr>
            </w:pPr>
            <w:r w:rsidRPr="00CD64F8">
              <w:rPr>
                <w:b/>
                <w:bCs/>
                <w:iCs/>
                <w:sz w:val="22"/>
                <w:szCs w:val="22"/>
              </w:rPr>
              <w:t>Indicative d</w:t>
            </w:r>
            <w:r w:rsidR="001A6581" w:rsidRPr="00CD64F8">
              <w:rPr>
                <w:b/>
                <w:bCs/>
                <w:iCs/>
                <w:sz w:val="22"/>
                <w:szCs w:val="22"/>
              </w:rPr>
              <w:t>ocuments</w:t>
            </w:r>
          </w:p>
        </w:tc>
      </w:tr>
      <w:tr w:rsidR="006E00DE" w:rsidRPr="00CD64F8" w14:paraId="39A224FD" w14:textId="77777777" w:rsidTr="00CD64F8">
        <w:tc>
          <w:tcPr>
            <w:tcW w:w="822" w:type="pct"/>
            <w:tcBorders>
              <w:top w:val="single" w:sz="4" w:space="0" w:color="auto"/>
              <w:left w:val="nil"/>
              <w:bottom w:val="nil"/>
              <w:right w:val="nil"/>
            </w:tcBorders>
            <w:hideMark/>
          </w:tcPr>
          <w:p w14:paraId="00C21D35" w14:textId="77777777" w:rsidR="006E00DE" w:rsidRPr="00D417E6" w:rsidRDefault="006E00DE" w:rsidP="001A6581">
            <w:pPr>
              <w:rPr>
                <w:b/>
                <w:sz w:val="22"/>
                <w:szCs w:val="22"/>
              </w:rPr>
            </w:pPr>
            <w:r w:rsidRPr="00D417E6">
              <w:rPr>
                <w:b/>
                <w:sz w:val="22"/>
                <w:szCs w:val="22"/>
              </w:rPr>
              <w:t>Bank</w:t>
            </w:r>
            <w:r w:rsidR="00523404" w:rsidRPr="00D417E6">
              <w:rPr>
                <w:b/>
                <w:sz w:val="22"/>
                <w:szCs w:val="22"/>
              </w:rPr>
              <w:t xml:space="preserve"> </w:t>
            </w:r>
            <w:r w:rsidRPr="00D417E6">
              <w:rPr>
                <w:b/>
                <w:sz w:val="22"/>
                <w:szCs w:val="22"/>
              </w:rPr>
              <w:t>Co</w:t>
            </w:r>
          </w:p>
          <w:p w14:paraId="31E73BE4" w14:textId="77777777" w:rsidR="001A6581" w:rsidRPr="00CD64F8" w:rsidRDefault="001A6581" w:rsidP="001A6581">
            <w:pPr>
              <w:rPr>
                <w:sz w:val="22"/>
                <w:szCs w:val="22"/>
              </w:rPr>
            </w:pPr>
            <w:r w:rsidRPr="00CD64F8">
              <w:rPr>
                <w:sz w:val="22"/>
                <w:szCs w:val="22"/>
              </w:rPr>
              <w:t xml:space="preserve">Financial services </w:t>
            </w:r>
          </w:p>
          <w:p w14:paraId="5656D163" w14:textId="0EF1782B" w:rsidR="001A6581" w:rsidRPr="00CD64F8" w:rsidRDefault="001A6581" w:rsidP="001A6581">
            <w:pPr>
              <w:rPr>
                <w:sz w:val="22"/>
                <w:szCs w:val="22"/>
              </w:rPr>
            </w:pPr>
            <w:r w:rsidRPr="00CD64F8">
              <w:rPr>
                <w:sz w:val="22"/>
                <w:szCs w:val="22"/>
              </w:rPr>
              <w:t>(36,000 employees)</w:t>
            </w:r>
          </w:p>
        </w:tc>
        <w:tc>
          <w:tcPr>
            <w:tcW w:w="1355" w:type="pct"/>
            <w:tcBorders>
              <w:top w:val="single" w:sz="4" w:space="0" w:color="auto"/>
              <w:left w:val="nil"/>
              <w:bottom w:val="nil"/>
              <w:right w:val="nil"/>
            </w:tcBorders>
          </w:tcPr>
          <w:p w14:paraId="5BABAC16" w14:textId="2E9E537C" w:rsidR="006E00DE" w:rsidRPr="00CD64F8" w:rsidRDefault="001A6581" w:rsidP="001A6581">
            <w:pPr>
              <w:rPr>
                <w:sz w:val="22"/>
                <w:szCs w:val="22"/>
              </w:rPr>
            </w:pPr>
            <w:r w:rsidRPr="00CD64F8">
              <w:rPr>
                <w:sz w:val="22"/>
                <w:szCs w:val="22"/>
              </w:rPr>
              <w:t>Advocacy for carbon pricing; changes to institutional lending based on government pricing of carbon emissions; reducing organizational carbon emissions.</w:t>
            </w:r>
          </w:p>
        </w:tc>
        <w:tc>
          <w:tcPr>
            <w:tcW w:w="1545" w:type="pct"/>
            <w:tcBorders>
              <w:top w:val="single" w:sz="4" w:space="0" w:color="auto"/>
              <w:left w:val="nil"/>
              <w:bottom w:val="nil"/>
              <w:right w:val="nil"/>
            </w:tcBorders>
            <w:hideMark/>
          </w:tcPr>
          <w:p w14:paraId="610E80E0" w14:textId="5C73FB5A" w:rsidR="00523404" w:rsidRPr="00CD64F8" w:rsidRDefault="00523404" w:rsidP="001A6581">
            <w:pPr>
              <w:rPr>
                <w:sz w:val="22"/>
                <w:szCs w:val="22"/>
              </w:rPr>
            </w:pPr>
            <w:r w:rsidRPr="00CD64F8">
              <w:rPr>
                <w:sz w:val="22"/>
                <w:szCs w:val="22"/>
              </w:rPr>
              <w:t>Advisor, Group Sustainability</w:t>
            </w:r>
            <w:r w:rsidR="00DE4758" w:rsidRPr="00CD64F8">
              <w:rPr>
                <w:sz w:val="22"/>
                <w:szCs w:val="22"/>
              </w:rPr>
              <w:t xml:space="preserve"> (3)</w:t>
            </w:r>
          </w:p>
          <w:p w14:paraId="0472EC6B" w14:textId="7133AC8C" w:rsidR="00523404" w:rsidRPr="00CD64F8" w:rsidRDefault="00523404" w:rsidP="001A6581">
            <w:pPr>
              <w:rPr>
                <w:sz w:val="22"/>
                <w:szCs w:val="22"/>
              </w:rPr>
            </w:pPr>
            <w:r w:rsidRPr="00CD64F8">
              <w:rPr>
                <w:sz w:val="22"/>
                <w:szCs w:val="22"/>
              </w:rPr>
              <w:t>Director, Emissions &amp; Environment</w:t>
            </w:r>
            <w:r w:rsidR="00DE4758" w:rsidRPr="00CD64F8">
              <w:rPr>
                <w:sz w:val="22"/>
                <w:szCs w:val="22"/>
              </w:rPr>
              <w:t xml:space="preserve"> (3)</w:t>
            </w:r>
          </w:p>
          <w:p w14:paraId="47E46C95" w14:textId="2C31597D" w:rsidR="00523404" w:rsidRPr="00CD64F8" w:rsidRDefault="00523404" w:rsidP="001A6581">
            <w:pPr>
              <w:rPr>
                <w:sz w:val="22"/>
                <w:szCs w:val="22"/>
              </w:rPr>
            </w:pPr>
            <w:r w:rsidRPr="00CD64F8">
              <w:rPr>
                <w:sz w:val="22"/>
                <w:szCs w:val="22"/>
              </w:rPr>
              <w:t>Director, Carbon &amp; Energy Project Finance</w:t>
            </w:r>
          </w:p>
          <w:p w14:paraId="2126744F" w14:textId="7C42E53A" w:rsidR="00523404" w:rsidRPr="00CD64F8" w:rsidRDefault="00523404" w:rsidP="001A6581">
            <w:pPr>
              <w:rPr>
                <w:sz w:val="22"/>
                <w:szCs w:val="22"/>
              </w:rPr>
            </w:pPr>
            <w:r w:rsidRPr="00CD64F8">
              <w:rPr>
                <w:sz w:val="22"/>
                <w:szCs w:val="22"/>
              </w:rPr>
              <w:t>Director, Government &amp; Industry Affairs</w:t>
            </w:r>
          </w:p>
          <w:p w14:paraId="5B48CEEB" w14:textId="2D60D397" w:rsidR="00523404" w:rsidRPr="00CD64F8" w:rsidRDefault="00523404" w:rsidP="001A6581">
            <w:pPr>
              <w:rPr>
                <w:sz w:val="22"/>
                <w:szCs w:val="22"/>
              </w:rPr>
            </w:pPr>
            <w:r w:rsidRPr="00CD64F8">
              <w:rPr>
                <w:sz w:val="22"/>
                <w:szCs w:val="22"/>
              </w:rPr>
              <w:t>Director, Carbon &amp; Corporate Banking</w:t>
            </w:r>
          </w:p>
          <w:p w14:paraId="1336ED82" w14:textId="76A20285" w:rsidR="00523404" w:rsidRPr="00CD64F8" w:rsidRDefault="00523404" w:rsidP="001A6581">
            <w:pPr>
              <w:rPr>
                <w:sz w:val="22"/>
                <w:szCs w:val="22"/>
              </w:rPr>
            </w:pPr>
            <w:r w:rsidRPr="00CD64F8">
              <w:rPr>
                <w:sz w:val="22"/>
                <w:szCs w:val="22"/>
              </w:rPr>
              <w:t>Director, Infrastructure &amp; Utilities</w:t>
            </w:r>
          </w:p>
          <w:p w14:paraId="75D34C04" w14:textId="77777777" w:rsidR="006E00DE" w:rsidRPr="00CD64F8" w:rsidRDefault="00523404" w:rsidP="001A6581">
            <w:pPr>
              <w:rPr>
                <w:sz w:val="22"/>
                <w:szCs w:val="22"/>
              </w:rPr>
            </w:pPr>
            <w:r w:rsidRPr="00CD64F8">
              <w:rPr>
                <w:sz w:val="22"/>
                <w:szCs w:val="22"/>
              </w:rPr>
              <w:t>Head of Agribusiness</w:t>
            </w:r>
          </w:p>
          <w:p w14:paraId="63F5C220" w14:textId="3D42496D" w:rsidR="00EB3D70" w:rsidRPr="00CD64F8" w:rsidRDefault="00EB3D70" w:rsidP="001A6581">
            <w:pPr>
              <w:rPr>
                <w:sz w:val="22"/>
                <w:szCs w:val="22"/>
              </w:rPr>
            </w:pPr>
          </w:p>
        </w:tc>
        <w:tc>
          <w:tcPr>
            <w:tcW w:w="1278" w:type="pct"/>
            <w:tcBorders>
              <w:top w:val="single" w:sz="4" w:space="0" w:color="auto"/>
              <w:left w:val="nil"/>
              <w:bottom w:val="nil"/>
              <w:right w:val="nil"/>
            </w:tcBorders>
            <w:hideMark/>
          </w:tcPr>
          <w:p w14:paraId="6625224F" w14:textId="65CC4BE4" w:rsidR="006E00DE" w:rsidRPr="00CD64F8" w:rsidRDefault="00B861F1" w:rsidP="00CD64F8">
            <w:pPr>
              <w:autoSpaceDE w:val="0"/>
              <w:autoSpaceDN w:val="0"/>
              <w:adjustRightInd w:val="0"/>
              <w:rPr>
                <w:sz w:val="22"/>
                <w:szCs w:val="22"/>
              </w:rPr>
            </w:pPr>
            <w:r w:rsidRPr="00CD64F8">
              <w:rPr>
                <w:sz w:val="22"/>
                <w:szCs w:val="22"/>
              </w:rPr>
              <w:t>Sustainability reports 2008-2012; Carbon updates 2009-2012; ‘BankCo’ Climate Change Policy; Position Statement on Sustainable Finance and Energy; Carbon Disclosure Project 2009 Response.</w:t>
            </w:r>
          </w:p>
        </w:tc>
      </w:tr>
      <w:tr w:rsidR="006E00DE" w:rsidRPr="00CD64F8" w14:paraId="40EB50BC" w14:textId="77777777" w:rsidTr="00CD64F8">
        <w:tc>
          <w:tcPr>
            <w:tcW w:w="822" w:type="pct"/>
            <w:hideMark/>
          </w:tcPr>
          <w:p w14:paraId="359BA4CA" w14:textId="77777777" w:rsidR="006E00DE" w:rsidRPr="00D417E6" w:rsidRDefault="006E00DE" w:rsidP="001A6581">
            <w:pPr>
              <w:rPr>
                <w:b/>
                <w:sz w:val="22"/>
                <w:szCs w:val="22"/>
              </w:rPr>
            </w:pPr>
            <w:r w:rsidRPr="00D417E6">
              <w:rPr>
                <w:b/>
                <w:sz w:val="22"/>
                <w:szCs w:val="22"/>
              </w:rPr>
              <w:t>EnergyCo</w:t>
            </w:r>
          </w:p>
          <w:p w14:paraId="2F0DAA75" w14:textId="77777777" w:rsidR="001A6581" w:rsidRPr="00CD64F8" w:rsidRDefault="001A6581" w:rsidP="001A6581">
            <w:pPr>
              <w:rPr>
                <w:sz w:val="22"/>
                <w:szCs w:val="22"/>
              </w:rPr>
            </w:pPr>
            <w:r w:rsidRPr="00CD64F8">
              <w:rPr>
                <w:sz w:val="22"/>
                <w:szCs w:val="22"/>
              </w:rPr>
              <w:t xml:space="preserve">Electricity and gas production and retail </w:t>
            </w:r>
          </w:p>
          <w:p w14:paraId="1C71D428" w14:textId="3A511283" w:rsidR="001A6581" w:rsidRPr="00CD64F8" w:rsidRDefault="001A6581" w:rsidP="001A6581">
            <w:pPr>
              <w:rPr>
                <w:sz w:val="22"/>
                <w:szCs w:val="22"/>
              </w:rPr>
            </w:pPr>
            <w:r w:rsidRPr="00CD64F8">
              <w:rPr>
                <w:sz w:val="22"/>
                <w:szCs w:val="22"/>
              </w:rPr>
              <w:t>(1,500 employees)</w:t>
            </w:r>
          </w:p>
        </w:tc>
        <w:tc>
          <w:tcPr>
            <w:tcW w:w="1355" w:type="pct"/>
          </w:tcPr>
          <w:p w14:paraId="55E4B8A1" w14:textId="69884F0E" w:rsidR="006E00DE" w:rsidRPr="00CD64F8" w:rsidRDefault="001A6581" w:rsidP="00CD64F8">
            <w:pPr>
              <w:rPr>
                <w:sz w:val="22"/>
                <w:szCs w:val="22"/>
              </w:rPr>
            </w:pPr>
            <w:r w:rsidRPr="00CD64F8">
              <w:rPr>
                <w:iCs/>
                <w:sz w:val="22"/>
                <w:szCs w:val="22"/>
              </w:rPr>
              <w:t>Investing in a range of renewable energy supply options (e.g. wind, hydro, biomass); redesign of company processes to implement government mandated carbon emissions price; alliance with environmental NGOs.</w:t>
            </w:r>
          </w:p>
        </w:tc>
        <w:tc>
          <w:tcPr>
            <w:tcW w:w="1545" w:type="pct"/>
            <w:hideMark/>
          </w:tcPr>
          <w:p w14:paraId="4A87B271" w14:textId="6B16D776" w:rsidR="00523404" w:rsidRPr="00CD64F8" w:rsidRDefault="00523404" w:rsidP="001A6581">
            <w:pPr>
              <w:rPr>
                <w:sz w:val="22"/>
                <w:szCs w:val="22"/>
              </w:rPr>
            </w:pPr>
            <w:r w:rsidRPr="00CD64F8">
              <w:rPr>
                <w:sz w:val="22"/>
                <w:szCs w:val="22"/>
              </w:rPr>
              <w:t>Manager, Sustainability Strategy</w:t>
            </w:r>
            <w:r w:rsidR="00DE4758" w:rsidRPr="00CD64F8">
              <w:rPr>
                <w:sz w:val="22"/>
                <w:szCs w:val="22"/>
              </w:rPr>
              <w:t xml:space="preserve"> (2)</w:t>
            </w:r>
          </w:p>
          <w:p w14:paraId="52D579C8" w14:textId="687E97BD" w:rsidR="00523404" w:rsidRPr="00CD64F8" w:rsidRDefault="00523404" w:rsidP="001A6581">
            <w:pPr>
              <w:rPr>
                <w:sz w:val="22"/>
                <w:szCs w:val="22"/>
              </w:rPr>
            </w:pPr>
            <w:r w:rsidRPr="00CD64F8">
              <w:rPr>
                <w:sz w:val="22"/>
                <w:szCs w:val="22"/>
              </w:rPr>
              <w:t>Head of Sustainability</w:t>
            </w:r>
            <w:r w:rsidR="00DE4758" w:rsidRPr="00CD64F8">
              <w:rPr>
                <w:sz w:val="22"/>
                <w:szCs w:val="22"/>
              </w:rPr>
              <w:t xml:space="preserve"> (4)</w:t>
            </w:r>
          </w:p>
          <w:p w14:paraId="62ADDA9A" w14:textId="5B902B04" w:rsidR="00523404" w:rsidRPr="00CD64F8" w:rsidRDefault="00523404" w:rsidP="001A6581">
            <w:pPr>
              <w:rPr>
                <w:sz w:val="22"/>
                <w:szCs w:val="22"/>
              </w:rPr>
            </w:pPr>
            <w:r w:rsidRPr="00CD64F8">
              <w:rPr>
                <w:sz w:val="22"/>
                <w:szCs w:val="22"/>
              </w:rPr>
              <w:t>Carbon Price Implementation Manager</w:t>
            </w:r>
            <w:r w:rsidR="00DE4758" w:rsidRPr="00CD64F8">
              <w:rPr>
                <w:sz w:val="22"/>
                <w:szCs w:val="22"/>
              </w:rPr>
              <w:t xml:space="preserve"> (2)</w:t>
            </w:r>
          </w:p>
          <w:p w14:paraId="42A823D5" w14:textId="77777777" w:rsidR="00523404" w:rsidRPr="00CD64F8" w:rsidRDefault="00523404" w:rsidP="001A6581">
            <w:pPr>
              <w:rPr>
                <w:sz w:val="22"/>
                <w:szCs w:val="22"/>
              </w:rPr>
            </w:pPr>
            <w:r w:rsidRPr="00CD64F8">
              <w:rPr>
                <w:sz w:val="22"/>
                <w:szCs w:val="22"/>
              </w:rPr>
              <w:t>Group Head, Corporate Affairs</w:t>
            </w:r>
          </w:p>
          <w:p w14:paraId="47736CB5" w14:textId="3E687D62" w:rsidR="00523404" w:rsidRPr="00CD64F8" w:rsidRDefault="00523404" w:rsidP="001A6581">
            <w:pPr>
              <w:rPr>
                <w:sz w:val="22"/>
                <w:szCs w:val="22"/>
              </w:rPr>
            </w:pPr>
            <w:r w:rsidRPr="00CD64F8">
              <w:rPr>
                <w:sz w:val="22"/>
                <w:szCs w:val="22"/>
              </w:rPr>
              <w:t>Commercial Business Manager</w:t>
            </w:r>
            <w:r w:rsidR="00DE4758" w:rsidRPr="00CD64F8">
              <w:rPr>
                <w:sz w:val="22"/>
                <w:szCs w:val="22"/>
              </w:rPr>
              <w:t xml:space="preserve"> (2)</w:t>
            </w:r>
          </w:p>
          <w:p w14:paraId="321E3CCA" w14:textId="77777777" w:rsidR="00523404" w:rsidRPr="00CD64F8" w:rsidRDefault="00523404" w:rsidP="001A6581">
            <w:pPr>
              <w:rPr>
                <w:sz w:val="22"/>
                <w:szCs w:val="22"/>
              </w:rPr>
            </w:pPr>
            <w:r w:rsidRPr="00CD64F8">
              <w:rPr>
                <w:sz w:val="22"/>
                <w:szCs w:val="22"/>
              </w:rPr>
              <w:t>Business Partner, People &amp; Culture</w:t>
            </w:r>
          </w:p>
          <w:p w14:paraId="4D0ECD7A" w14:textId="77777777" w:rsidR="00523404" w:rsidRPr="00CD64F8" w:rsidRDefault="00523404" w:rsidP="001A6581">
            <w:pPr>
              <w:rPr>
                <w:sz w:val="22"/>
                <w:szCs w:val="22"/>
              </w:rPr>
            </w:pPr>
            <w:r w:rsidRPr="00CD64F8">
              <w:rPr>
                <w:sz w:val="22"/>
                <w:szCs w:val="22"/>
              </w:rPr>
              <w:t>National Sales Manager</w:t>
            </w:r>
          </w:p>
          <w:p w14:paraId="1963591E" w14:textId="77777777" w:rsidR="006E00DE" w:rsidRPr="00CD64F8" w:rsidRDefault="00523404" w:rsidP="001A6581">
            <w:pPr>
              <w:rPr>
                <w:sz w:val="22"/>
                <w:szCs w:val="22"/>
              </w:rPr>
            </w:pPr>
            <w:r w:rsidRPr="00CD64F8">
              <w:rPr>
                <w:sz w:val="22"/>
                <w:szCs w:val="22"/>
              </w:rPr>
              <w:t>Lead, Electricity Workstream</w:t>
            </w:r>
          </w:p>
          <w:p w14:paraId="428BD7DF" w14:textId="72268674" w:rsidR="00641FFA" w:rsidRPr="00CD64F8" w:rsidRDefault="00DE4758" w:rsidP="001A6581">
            <w:pPr>
              <w:rPr>
                <w:sz w:val="22"/>
                <w:szCs w:val="22"/>
              </w:rPr>
            </w:pPr>
            <w:r w:rsidRPr="00CD64F8">
              <w:rPr>
                <w:sz w:val="22"/>
                <w:szCs w:val="22"/>
              </w:rPr>
              <w:t>Head, Wholesale Electricity</w:t>
            </w:r>
          </w:p>
        </w:tc>
        <w:tc>
          <w:tcPr>
            <w:tcW w:w="1278" w:type="pct"/>
            <w:hideMark/>
          </w:tcPr>
          <w:p w14:paraId="09E5689F" w14:textId="40334BC6" w:rsidR="006E00DE" w:rsidRPr="00CD64F8" w:rsidRDefault="00EB3D70" w:rsidP="00EB3D70">
            <w:pPr>
              <w:autoSpaceDE w:val="0"/>
              <w:autoSpaceDN w:val="0"/>
              <w:adjustRightInd w:val="0"/>
              <w:rPr>
                <w:iCs/>
                <w:sz w:val="22"/>
                <w:szCs w:val="22"/>
              </w:rPr>
            </w:pPr>
            <w:r w:rsidRPr="00CD64F8">
              <w:rPr>
                <w:iCs/>
                <w:sz w:val="22"/>
                <w:szCs w:val="22"/>
              </w:rPr>
              <w:t>Sustainability reports 2008-2012; ‘EnergyCo’ Carbon Pollution Reduction Scheme Submission 2008; Carbon Policy Briefing Notes; Emissions Trading presentation notes 2010</w:t>
            </w:r>
            <w:r w:rsidR="00B861F1" w:rsidRPr="00CD64F8">
              <w:rPr>
                <w:iCs/>
                <w:sz w:val="22"/>
                <w:szCs w:val="22"/>
              </w:rPr>
              <w:t>; ‘EnergyCo’ Environmental Principles.</w:t>
            </w:r>
          </w:p>
        </w:tc>
      </w:tr>
      <w:tr w:rsidR="00DE4758" w:rsidRPr="00CD64F8" w14:paraId="42512796" w14:textId="77777777" w:rsidTr="00CD64F8">
        <w:tc>
          <w:tcPr>
            <w:tcW w:w="822" w:type="pct"/>
          </w:tcPr>
          <w:p w14:paraId="22B7C33E" w14:textId="77777777" w:rsidR="00DE4758" w:rsidRPr="00CD64F8" w:rsidRDefault="00DE4758" w:rsidP="001A6581">
            <w:pPr>
              <w:rPr>
                <w:sz w:val="22"/>
                <w:szCs w:val="22"/>
              </w:rPr>
            </w:pPr>
          </w:p>
        </w:tc>
        <w:tc>
          <w:tcPr>
            <w:tcW w:w="1355" w:type="pct"/>
          </w:tcPr>
          <w:p w14:paraId="7EC9D632" w14:textId="77777777" w:rsidR="00DE4758" w:rsidRPr="00CD64F8" w:rsidRDefault="00DE4758" w:rsidP="001A6581">
            <w:pPr>
              <w:rPr>
                <w:sz w:val="22"/>
                <w:szCs w:val="22"/>
              </w:rPr>
            </w:pPr>
          </w:p>
        </w:tc>
        <w:tc>
          <w:tcPr>
            <w:tcW w:w="1545" w:type="pct"/>
          </w:tcPr>
          <w:p w14:paraId="202B309B" w14:textId="280536DF" w:rsidR="00DE4758" w:rsidRPr="00CD64F8" w:rsidRDefault="00DE4758" w:rsidP="001A6581">
            <w:pPr>
              <w:rPr>
                <w:sz w:val="22"/>
                <w:szCs w:val="22"/>
              </w:rPr>
            </w:pPr>
            <w:r w:rsidRPr="00CD64F8">
              <w:rPr>
                <w:sz w:val="22"/>
                <w:szCs w:val="22"/>
              </w:rPr>
              <w:t>Manager Economic Policy</w:t>
            </w:r>
          </w:p>
        </w:tc>
        <w:tc>
          <w:tcPr>
            <w:tcW w:w="1278" w:type="pct"/>
          </w:tcPr>
          <w:p w14:paraId="33F46846" w14:textId="77777777" w:rsidR="00DE4758" w:rsidRPr="00CD64F8" w:rsidRDefault="00DE4758" w:rsidP="001A6581">
            <w:pPr>
              <w:autoSpaceDE w:val="0"/>
              <w:autoSpaceDN w:val="0"/>
              <w:adjustRightInd w:val="0"/>
              <w:rPr>
                <w:sz w:val="22"/>
                <w:szCs w:val="22"/>
              </w:rPr>
            </w:pPr>
          </w:p>
        </w:tc>
      </w:tr>
      <w:tr w:rsidR="00DE4758" w:rsidRPr="00CD64F8" w14:paraId="749EA6AA" w14:textId="77777777" w:rsidTr="00CD64F8">
        <w:tc>
          <w:tcPr>
            <w:tcW w:w="822" w:type="pct"/>
          </w:tcPr>
          <w:p w14:paraId="46475135" w14:textId="7FA996A5" w:rsidR="00DE4758" w:rsidRPr="00CD64F8" w:rsidRDefault="00DE4758" w:rsidP="001A6581">
            <w:pPr>
              <w:rPr>
                <w:sz w:val="22"/>
                <w:szCs w:val="22"/>
              </w:rPr>
            </w:pPr>
          </w:p>
        </w:tc>
        <w:tc>
          <w:tcPr>
            <w:tcW w:w="1355" w:type="pct"/>
          </w:tcPr>
          <w:p w14:paraId="39032D3B" w14:textId="77777777" w:rsidR="00DE4758" w:rsidRPr="00CD64F8" w:rsidRDefault="00DE4758" w:rsidP="001A6581">
            <w:pPr>
              <w:rPr>
                <w:sz w:val="22"/>
                <w:szCs w:val="22"/>
              </w:rPr>
            </w:pPr>
          </w:p>
        </w:tc>
        <w:tc>
          <w:tcPr>
            <w:tcW w:w="1545" w:type="pct"/>
          </w:tcPr>
          <w:p w14:paraId="49EAF524" w14:textId="591EBCCE" w:rsidR="00DE4758" w:rsidRPr="00CD64F8" w:rsidRDefault="00DE4758" w:rsidP="001A6581">
            <w:pPr>
              <w:rPr>
                <w:sz w:val="22"/>
                <w:szCs w:val="22"/>
              </w:rPr>
            </w:pPr>
            <w:r w:rsidRPr="00CD64F8">
              <w:rPr>
                <w:sz w:val="22"/>
                <w:szCs w:val="22"/>
              </w:rPr>
              <w:t>Environmental Reporting Advisor</w:t>
            </w:r>
          </w:p>
        </w:tc>
        <w:tc>
          <w:tcPr>
            <w:tcW w:w="1278" w:type="pct"/>
          </w:tcPr>
          <w:p w14:paraId="55CB5592" w14:textId="77777777" w:rsidR="00DE4758" w:rsidRPr="00CD64F8" w:rsidRDefault="00DE4758" w:rsidP="001A6581">
            <w:pPr>
              <w:autoSpaceDE w:val="0"/>
              <w:autoSpaceDN w:val="0"/>
              <w:adjustRightInd w:val="0"/>
              <w:rPr>
                <w:sz w:val="22"/>
                <w:szCs w:val="22"/>
              </w:rPr>
            </w:pPr>
          </w:p>
        </w:tc>
      </w:tr>
      <w:tr w:rsidR="00DE4758" w:rsidRPr="00CD64F8" w14:paraId="7A2F7B95" w14:textId="77777777" w:rsidTr="00CD64F8">
        <w:tc>
          <w:tcPr>
            <w:tcW w:w="822" w:type="pct"/>
          </w:tcPr>
          <w:p w14:paraId="094FE8CB" w14:textId="77777777" w:rsidR="00DE4758" w:rsidRPr="00CD64F8" w:rsidRDefault="00DE4758" w:rsidP="001A6581">
            <w:pPr>
              <w:rPr>
                <w:sz w:val="22"/>
                <w:szCs w:val="22"/>
              </w:rPr>
            </w:pPr>
          </w:p>
        </w:tc>
        <w:tc>
          <w:tcPr>
            <w:tcW w:w="1355" w:type="pct"/>
          </w:tcPr>
          <w:p w14:paraId="59A26E90" w14:textId="77777777" w:rsidR="00DE4758" w:rsidRPr="00CD64F8" w:rsidRDefault="00DE4758" w:rsidP="001A6581">
            <w:pPr>
              <w:rPr>
                <w:sz w:val="22"/>
                <w:szCs w:val="22"/>
              </w:rPr>
            </w:pPr>
          </w:p>
        </w:tc>
        <w:tc>
          <w:tcPr>
            <w:tcW w:w="1545" w:type="pct"/>
          </w:tcPr>
          <w:p w14:paraId="46182A6B" w14:textId="77777777" w:rsidR="00DE4758" w:rsidRPr="00CD64F8" w:rsidRDefault="00DE4758" w:rsidP="001A6581">
            <w:pPr>
              <w:rPr>
                <w:sz w:val="22"/>
                <w:szCs w:val="22"/>
              </w:rPr>
            </w:pPr>
            <w:r w:rsidRPr="00CD64F8">
              <w:rPr>
                <w:sz w:val="22"/>
                <w:szCs w:val="22"/>
              </w:rPr>
              <w:t>Manager, Greenhouse &amp; Energy Reporting</w:t>
            </w:r>
          </w:p>
          <w:p w14:paraId="47787AB4" w14:textId="0AA4F58C" w:rsidR="00EB3D70" w:rsidRPr="00CD64F8" w:rsidRDefault="00EB3D70" w:rsidP="001A6581">
            <w:pPr>
              <w:rPr>
                <w:sz w:val="22"/>
                <w:szCs w:val="22"/>
              </w:rPr>
            </w:pPr>
          </w:p>
        </w:tc>
        <w:tc>
          <w:tcPr>
            <w:tcW w:w="1278" w:type="pct"/>
          </w:tcPr>
          <w:p w14:paraId="740836E9" w14:textId="77777777" w:rsidR="00DE4758" w:rsidRPr="00CD64F8" w:rsidRDefault="00DE4758" w:rsidP="001A6581">
            <w:pPr>
              <w:autoSpaceDE w:val="0"/>
              <w:autoSpaceDN w:val="0"/>
              <w:adjustRightInd w:val="0"/>
              <w:rPr>
                <w:sz w:val="22"/>
                <w:szCs w:val="22"/>
              </w:rPr>
            </w:pPr>
          </w:p>
        </w:tc>
      </w:tr>
      <w:tr w:rsidR="006E00DE" w:rsidRPr="00CD64F8" w14:paraId="45D8569B" w14:textId="77777777" w:rsidTr="00CD64F8">
        <w:tc>
          <w:tcPr>
            <w:tcW w:w="822" w:type="pct"/>
            <w:hideMark/>
          </w:tcPr>
          <w:p w14:paraId="2FAA28B9" w14:textId="77777777" w:rsidR="006E00DE" w:rsidRPr="00D417E6" w:rsidRDefault="006E00DE" w:rsidP="001A6581">
            <w:pPr>
              <w:rPr>
                <w:b/>
                <w:sz w:val="22"/>
                <w:szCs w:val="22"/>
              </w:rPr>
            </w:pPr>
            <w:r w:rsidRPr="00D417E6">
              <w:rPr>
                <w:b/>
                <w:sz w:val="22"/>
                <w:szCs w:val="22"/>
              </w:rPr>
              <w:t>GlobalCo</w:t>
            </w:r>
          </w:p>
          <w:p w14:paraId="1E85263F" w14:textId="2DE906BE" w:rsidR="001A6581" w:rsidRPr="00CD64F8" w:rsidRDefault="001A6581" w:rsidP="001A6581">
            <w:pPr>
              <w:rPr>
                <w:sz w:val="22"/>
                <w:szCs w:val="22"/>
              </w:rPr>
            </w:pPr>
            <w:r w:rsidRPr="00CD64F8">
              <w:rPr>
                <w:sz w:val="22"/>
                <w:szCs w:val="22"/>
              </w:rPr>
              <w:t>Global manufacturer (5,600 employees)</w:t>
            </w:r>
          </w:p>
        </w:tc>
        <w:tc>
          <w:tcPr>
            <w:tcW w:w="1355" w:type="pct"/>
          </w:tcPr>
          <w:p w14:paraId="75191294" w14:textId="018336FC" w:rsidR="006E00DE" w:rsidRPr="00CD64F8" w:rsidRDefault="001A6581" w:rsidP="001A6581">
            <w:pPr>
              <w:rPr>
                <w:sz w:val="22"/>
                <w:szCs w:val="22"/>
              </w:rPr>
            </w:pPr>
            <w:r w:rsidRPr="00CD64F8">
              <w:rPr>
                <w:sz w:val="22"/>
                <w:szCs w:val="22"/>
              </w:rPr>
              <w:t>Manufacture of more sustainable industrial products including renewable energy and efficient industrial equipment; branding as a ‘green’ company.</w:t>
            </w:r>
          </w:p>
        </w:tc>
        <w:tc>
          <w:tcPr>
            <w:tcW w:w="1545" w:type="pct"/>
            <w:hideMark/>
          </w:tcPr>
          <w:p w14:paraId="4574C7E0" w14:textId="7913B553" w:rsidR="00523404" w:rsidRPr="00CD64F8" w:rsidRDefault="00523404" w:rsidP="001A6581">
            <w:pPr>
              <w:rPr>
                <w:sz w:val="22"/>
                <w:szCs w:val="22"/>
              </w:rPr>
            </w:pPr>
            <w:r w:rsidRPr="00CD64F8">
              <w:rPr>
                <w:sz w:val="22"/>
                <w:szCs w:val="22"/>
              </w:rPr>
              <w:t>Sustainability Director</w:t>
            </w:r>
            <w:r w:rsidR="00D25442" w:rsidRPr="00CD64F8">
              <w:rPr>
                <w:sz w:val="22"/>
                <w:szCs w:val="22"/>
              </w:rPr>
              <w:t xml:space="preserve"> (2)</w:t>
            </w:r>
          </w:p>
          <w:p w14:paraId="2C24A97A" w14:textId="77777777" w:rsidR="00523404" w:rsidRPr="00CD64F8" w:rsidRDefault="00523404" w:rsidP="001A6581">
            <w:pPr>
              <w:rPr>
                <w:sz w:val="22"/>
                <w:szCs w:val="22"/>
              </w:rPr>
            </w:pPr>
            <w:r w:rsidRPr="00CD64F8">
              <w:rPr>
                <w:sz w:val="22"/>
                <w:szCs w:val="22"/>
              </w:rPr>
              <w:t>CEO (ANZ)</w:t>
            </w:r>
          </w:p>
          <w:p w14:paraId="158683A4" w14:textId="77777777" w:rsidR="00523404" w:rsidRPr="00CD64F8" w:rsidRDefault="00523404" w:rsidP="001A6581">
            <w:pPr>
              <w:rPr>
                <w:sz w:val="22"/>
                <w:szCs w:val="22"/>
              </w:rPr>
            </w:pPr>
            <w:r w:rsidRPr="00CD64F8">
              <w:rPr>
                <w:sz w:val="22"/>
                <w:szCs w:val="22"/>
              </w:rPr>
              <w:t>Vice President Operations</w:t>
            </w:r>
          </w:p>
          <w:p w14:paraId="6474E7A5" w14:textId="77777777" w:rsidR="00523404" w:rsidRPr="00CD64F8" w:rsidRDefault="00523404" w:rsidP="001A6581">
            <w:pPr>
              <w:rPr>
                <w:sz w:val="22"/>
                <w:szCs w:val="22"/>
              </w:rPr>
            </w:pPr>
            <w:r w:rsidRPr="00CD64F8">
              <w:rPr>
                <w:sz w:val="22"/>
                <w:szCs w:val="22"/>
              </w:rPr>
              <w:t>Corporate Communications Director</w:t>
            </w:r>
          </w:p>
          <w:p w14:paraId="5DEAB3D8" w14:textId="0BB791B7" w:rsidR="00641FFA" w:rsidRPr="00CD64F8" w:rsidRDefault="00523404" w:rsidP="001A6581">
            <w:pPr>
              <w:rPr>
                <w:sz w:val="22"/>
                <w:szCs w:val="22"/>
              </w:rPr>
            </w:pPr>
            <w:r w:rsidRPr="00CD64F8">
              <w:rPr>
                <w:sz w:val="22"/>
                <w:szCs w:val="22"/>
              </w:rPr>
              <w:t>Business Development Leader</w:t>
            </w:r>
          </w:p>
        </w:tc>
        <w:tc>
          <w:tcPr>
            <w:tcW w:w="1278" w:type="pct"/>
            <w:hideMark/>
          </w:tcPr>
          <w:p w14:paraId="10025DE2" w14:textId="1CDD0317" w:rsidR="006E00DE" w:rsidRPr="00CD64F8" w:rsidRDefault="00B861F1" w:rsidP="00CD64F8">
            <w:pPr>
              <w:autoSpaceDE w:val="0"/>
              <w:autoSpaceDN w:val="0"/>
              <w:adjustRightInd w:val="0"/>
              <w:rPr>
                <w:sz w:val="22"/>
                <w:szCs w:val="22"/>
              </w:rPr>
            </w:pPr>
            <w:r w:rsidRPr="00CD64F8">
              <w:rPr>
                <w:sz w:val="22"/>
                <w:szCs w:val="22"/>
              </w:rPr>
              <w:t>GlobalCo Annual reports 2008-2012; press releases 2010-2012; Vice-President’s sustainability presentation 2011.</w:t>
            </w:r>
          </w:p>
        </w:tc>
      </w:tr>
      <w:tr w:rsidR="000E1552" w:rsidRPr="00CD64F8" w14:paraId="0C78A751" w14:textId="77777777" w:rsidTr="00CD64F8">
        <w:tc>
          <w:tcPr>
            <w:tcW w:w="822" w:type="pct"/>
          </w:tcPr>
          <w:p w14:paraId="6E6E1035" w14:textId="77777777" w:rsidR="000E1552" w:rsidRPr="00CD64F8" w:rsidRDefault="000E1552" w:rsidP="001A6581">
            <w:pPr>
              <w:rPr>
                <w:sz w:val="22"/>
                <w:szCs w:val="22"/>
              </w:rPr>
            </w:pPr>
          </w:p>
        </w:tc>
        <w:tc>
          <w:tcPr>
            <w:tcW w:w="1355" w:type="pct"/>
          </w:tcPr>
          <w:p w14:paraId="0F70BEB0" w14:textId="77777777" w:rsidR="000E1552" w:rsidRPr="00CD64F8" w:rsidRDefault="000E1552" w:rsidP="001A6581">
            <w:pPr>
              <w:rPr>
                <w:iCs/>
                <w:sz w:val="22"/>
                <w:szCs w:val="22"/>
              </w:rPr>
            </w:pPr>
          </w:p>
        </w:tc>
        <w:tc>
          <w:tcPr>
            <w:tcW w:w="1545" w:type="pct"/>
          </w:tcPr>
          <w:p w14:paraId="2820132E" w14:textId="77777777" w:rsidR="000E1552" w:rsidRPr="00CD64F8" w:rsidRDefault="000E1552" w:rsidP="001A6581">
            <w:pPr>
              <w:rPr>
                <w:sz w:val="22"/>
                <w:szCs w:val="22"/>
              </w:rPr>
            </w:pPr>
            <w:r w:rsidRPr="00CD64F8">
              <w:rPr>
                <w:sz w:val="22"/>
                <w:szCs w:val="22"/>
              </w:rPr>
              <w:t>Head Strategic Planning</w:t>
            </w:r>
          </w:p>
          <w:p w14:paraId="73501C1C" w14:textId="1C5DD14E" w:rsidR="00EB3D70" w:rsidRPr="00CD64F8" w:rsidRDefault="00EB3D70" w:rsidP="001A6581">
            <w:pPr>
              <w:rPr>
                <w:sz w:val="22"/>
                <w:szCs w:val="22"/>
              </w:rPr>
            </w:pPr>
          </w:p>
        </w:tc>
        <w:tc>
          <w:tcPr>
            <w:tcW w:w="1278" w:type="pct"/>
          </w:tcPr>
          <w:p w14:paraId="63534486" w14:textId="77777777" w:rsidR="000E1552" w:rsidRPr="00CD64F8" w:rsidRDefault="000E1552" w:rsidP="001A6581">
            <w:pPr>
              <w:autoSpaceDE w:val="0"/>
              <w:autoSpaceDN w:val="0"/>
              <w:adjustRightInd w:val="0"/>
              <w:rPr>
                <w:iCs/>
                <w:sz w:val="22"/>
                <w:szCs w:val="22"/>
              </w:rPr>
            </w:pPr>
          </w:p>
        </w:tc>
      </w:tr>
    </w:tbl>
    <w:p w14:paraId="40D1A652" w14:textId="77777777" w:rsidR="00CD64F8" w:rsidRDefault="00CD64F8">
      <w:r>
        <w:br w:type="page"/>
      </w:r>
    </w:p>
    <w:tbl>
      <w:tblPr>
        <w:tblW w:w="5000" w:type="pct"/>
        <w:tblLayout w:type="fixed"/>
        <w:tblLook w:val="00A0" w:firstRow="1" w:lastRow="0" w:firstColumn="1" w:lastColumn="0" w:noHBand="0" w:noVBand="0"/>
      </w:tblPr>
      <w:tblGrid>
        <w:gridCol w:w="2301"/>
        <w:gridCol w:w="3795"/>
        <w:gridCol w:w="4327"/>
        <w:gridCol w:w="3579"/>
      </w:tblGrid>
      <w:tr w:rsidR="006E00DE" w:rsidRPr="00CD64F8" w14:paraId="1098A5FB" w14:textId="77777777" w:rsidTr="00CD64F8">
        <w:tc>
          <w:tcPr>
            <w:tcW w:w="822" w:type="pct"/>
            <w:hideMark/>
          </w:tcPr>
          <w:p w14:paraId="68C13A7F" w14:textId="6AD6784A" w:rsidR="006E00DE" w:rsidRPr="00D417E6" w:rsidRDefault="006E00DE" w:rsidP="001A6581">
            <w:pPr>
              <w:rPr>
                <w:b/>
                <w:sz w:val="22"/>
                <w:szCs w:val="22"/>
              </w:rPr>
            </w:pPr>
            <w:r w:rsidRPr="00D417E6">
              <w:rPr>
                <w:b/>
                <w:sz w:val="22"/>
                <w:szCs w:val="22"/>
              </w:rPr>
              <w:lastRenderedPageBreak/>
              <w:t>InsureCo</w:t>
            </w:r>
          </w:p>
          <w:p w14:paraId="177F584B" w14:textId="57EDFB78" w:rsidR="001A6581" w:rsidRPr="00CD64F8" w:rsidRDefault="001A6581" w:rsidP="001A6581">
            <w:pPr>
              <w:rPr>
                <w:sz w:val="22"/>
                <w:szCs w:val="22"/>
              </w:rPr>
            </w:pPr>
            <w:r w:rsidRPr="00CD64F8">
              <w:rPr>
                <w:sz w:val="22"/>
                <w:szCs w:val="22"/>
              </w:rPr>
              <w:t>National insurer (12,700 employees)</w:t>
            </w:r>
          </w:p>
        </w:tc>
        <w:tc>
          <w:tcPr>
            <w:tcW w:w="1355" w:type="pct"/>
          </w:tcPr>
          <w:p w14:paraId="0B6B02E0" w14:textId="5152945A" w:rsidR="006E00DE" w:rsidRPr="00CD64F8" w:rsidRDefault="001A6581" w:rsidP="001A6581">
            <w:pPr>
              <w:rPr>
                <w:sz w:val="22"/>
                <w:szCs w:val="22"/>
              </w:rPr>
            </w:pPr>
            <w:r w:rsidRPr="00CD64F8">
              <w:rPr>
                <w:iCs/>
                <w:sz w:val="22"/>
                <w:szCs w:val="22"/>
              </w:rPr>
              <w:t>Early advocacy for carbon pricing; development of extreme weather risk analysis; pricing insurance policies re future climate change impacts; liaising with government re regional climate adaptation.</w:t>
            </w:r>
          </w:p>
        </w:tc>
        <w:tc>
          <w:tcPr>
            <w:tcW w:w="1545" w:type="pct"/>
            <w:hideMark/>
          </w:tcPr>
          <w:p w14:paraId="553B6316" w14:textId="77777777" w:rsidR="00523404" w:rsidRPr="00CD64F8" w:rsidRDefault="00523404" w:rsidP="001A6581">
            <w:pPr>
              <w:rPr>
                <w:sz w:val="22"/>
                <w:szCs w:val="22"/>
              </w:rPr>
            </w:pPr>
            <w:r w:rsidRPr="00CD64F8">
              <w:rPr>
                <w:sz w:val="22"/>
                <w:szCs w:val="22"/>
              </w:rPr>
              <w:t>Culture &amp; Reputation Executive</w:t>
            </w:r>
          </w:p>
          <w:p w14:paraId="62551D5B" w14:textId="5AF69DC5" w:rsidR="00523404" w:rsidRPr="00CD64F8" w:rsidRDefault="000E1552" w:rsidP="001A6581">
            <w:pPr>
              <w:rPr>
                <w:sz w:val="22"/>
                <w:szCs w:val="22"/>
              </w:rPr>
            </w:pPr>
            <w:r w:rsidRPr="00CD64F8">
              <w:rPr>
                <w:sz w:val="22"/>
                <w:szCs w:val="22"/>
              </w:rPr>
              <w:t>Strategy Director</w:t>
            </w:r>
          </w:p>
          <w:p w14:paraId="76540824" w14:textId="417FA521" w:rsidR="00523404" w:rsidRPr="00CD64F8" w:rsidRDefault="000E1552" w:rsidP="001A6581">
            <w:pPr>
              <w:rPr>
                <w:sz w:val="22"/>
                <w:szCs w:val="22"/>
              </w:rPr>
            </w:pPr>
            <w:r w:rsidRPr="00CD64F8">
              <w:rPr>
                <w:sz w:val="22"/>
                <w:szCs w:val="22"/>
              </w:rPr>
              <w:t xml:space="preserve">Senior </w:t>
            </w:r>
            <w:r w:rsidR="00523404" w:rsidRPr="00CD64F8">
              <w:rPr>
                <w:sz w:val="22"/>
                <w:szCs w:val="22"/>
              </w:rPr>
              <w:t>Adviser External Relations</w:t>
            </w:r>
          </w:p>
          <w:p w14:paraId="10C9565A" w14:textId="77777777" w:rsidR="00523404" w:rsidRPr="00CD64F8" w:rsidRDefault="00523404" w:rsidP="001A6581">
            <w:pPr>
              <w:rPr>
                <w:sz w:val="22"/>
                <w:szCs w:val="22"/>
              </w:rPr>
            </w:pPr>
            <w:r w:rsidRPr="00CD64F8">
              <w:rPr>
                <w:sz w:val="22"/>
                <w:szCs w:val="22"/>
              </w:rPr>
              <w:t>Senior Manager, Reinsurance</w:t>
            </w:r>
          </w:p>
          <w:p w14:paraId="1702652F" w14:textId="6D67C864" w:rsidR="00523404" w:rsidRPr="00CD64F8" w:rsidRDefault="00523404" w:rsidP="001A6581">
            <w:pPr>
              <w:rPr>
                <w:sz w:val="22"/>
                <w:szCs w:val="22"/>
              </w:rPr>
            </w:pPr>
            <w:r w:rsidRPr="00CD64F8">
              <w:rPr>
                <w:sz w:val="22"/>
                <w:szCs w:val="22"/>
              </w:rPr>
              <w:t>Senior Manager, Business Sustainability</w:t>
            </w:r>
            <w:r w:rsidR="000E1552" w:rsidRPr="00CD64F8">
              <w:rPr>
                <w:sz w:val="22"/>
                <w:szCs w:val="22"/>
              </w:rPr>
              <w:t xml:space="preserve"> (2)</w:t>
            </w:r>
          </w:p>
          <w:p w14:paraId="235A05BF" w14:textId="3532B0FD" w:rsidR="00641FFA" w:rsidRPr="00CD64F8" w:rsidRDefault="00523404" w:rsidP="001A6581">
            <w:pPr>
              <w:rPr>
                <w:sz w:val="22"/>
                <w:szCs w:val="22"/>
              </w:rPr>
            </w:pPr>
            <w:r w:rsidRPr="00CD64F8">
              <w:rPr>
                <w:sz w:val="22"/>
                <w:szCs w:val="22"/>
              </w:rPr>
              <w:t>Chief Risk Officer</w:t>
            </w:r>
          </w:p>
        </w:tc>
        <w:tc>
          <w:tcPr>
            <w:tcW w:w="1278" w:type="pct"/>
            <w:hideMark/>
          </w:tcPr>
          <w:p w14:paraId="4F9B36F8" w14:textId="34AFB373" w:rsidR="006E00DE" w:rsidRPr="00CD64F8" w:rsidRDefault="00B861F1" w:rsidP="001A6581">
            <w:pPr>
              <w:autoSpaceDE w:val="0"/>
              <w:autoSpaceDN w:val="0"/>
              <w:adjustRightInd w:val="0"/>
              <w:rPr>
                <w:iCs/>
                <w:sz w:val="22"/>
                <w:szCs w:val="22"/>
              </w:rPr>
            </w:pPr>
            <w:r w:rsidRPr="00CD64F8">
              <w:rPr>
                <w:iCs/>
                <w:sz w:val="22"/>
                <w:szCs w:val="22"/>
              </w:rPr>
              <w:t>Sustainability reports 2009-2012; ‘Climate change and the insurance industry’ presentation 2010; Environmental sustainability report.</w:t>
            </w:r>
          </w:p>
        </w:tc>
      </w:tr>
      <w:tr w:rsidR="000E1552" w:rsidRPr="00CD64F8" w14:paraId="58183EEB" w14:textId="77777777" w:rsidTr="00CD64F8">
        <w:tc>
          <w:tcPr>
            <w:tcW w:w="822" w:type="pct"/>
          </w:tcPr>
          <w:p w14:paraId="69B6A01A" w14:textId="77777777" w:rsidR="000E1552" w:rsidRPr="00CD64F8" w:rsidRDefault="000E1552" w:rsidP="001A6581">
            <w:pPr>
              <w:rPr>
                <w:sz w:val="22"/>
                <w:szCs w:val="22"/>
              </w:rPr>
            </w:pPr>
          </w:p>
        </w:tc>
        <w:tc>
          <w:tcPr>
            <w:tcW w:w="1355" w:type="pct"/>
          </w:tcPr>
          <w:p w14:paraId="1E29025A" w14:textId="77777777" w:rsidR="000E1552" w:rsidRPr="00CD64F8" w:rsidRDefault="000E1552" w:rsidP="001A6581">
            <w:pPr>
              <w:rPr>
                <w:sz w:val="22"/>
                <w:szCs w:val="22"/>
              </w:rPr>
            </w:pPr>
          </w:p>
        </w:tc>
        <w:tc>
          <w:tcPr>
            <w:tcW w:w="1545" w:type="pct"/>
          </w:tcPr>
          <w:p w14:paraId="264C08AB" w14:textId="7E5A257A" w:rsidR="000E1552" w:rsidRPr="00CD64F8" w:rsidRDefault="000E1552" w:rsidP="001A6581">
            <w:pPr>
              <w:rPr>
                <w:sz w:val="22"/>
                <w:szCs w:val="22"/>
              </w:rPr>
            </w:pPr>
            <w:r w:rsidRPr="00CD64F8">
              <w:rPr>
                <w:sz w:val="22"/>
                <w:szCs w:val="22"/>
              </w:rPr>
              <w:t>Sustainability Research Manager</w:t>
            </w:r>
          </w:p>
        </w:tc>
        <w:tc>
          <w:tcPr>
            <w:tcW w:w="1278" w:type="pct"/>
          </w:tcPr>
          <w:p w14:paraId="4DF55705" w14:textId="77777777" w:rsidR="000E1552" w:rsidRPr="00CD64F8" w:rsidRDefault="000E1552" w:rsidP="001A6581">
            <w:pPr>
              <w:autoSpaceDE w:val="0"/>
              <w:autoSpaceDN w:val="0"/>
              <w:adjustRightInd w:val="0"/>
              <w:rPr>
                <w:sz w:val="22"/>
                <w:szCs w:val="22"/>
              </w:rPr>
            </w:pPr>
          </w:p>
        </w:tc>
      </w:tr>
      <w:tr w:rsidR="000E1552" w:rsidRPr="00CD64F8" w14:paraId="2A422504" w14:textId="77777777" w:rsidTr="00CD64F8">
        <w:tc>
          <w:tcPr>
            <w:tcW w:w="822" w:type="pct"/>
          </w:tcPr>
          <w:p w14:paraId="60B71012" w14:textId="77777777" w:rsidR="000E1552" w:rsidRPr="00CD64F8" w:rsidRDefault="000E1552" w:rsidP="001A6581">
            <w:pPr>
              <w:rPr>
                <w:sz w:val="22"/>
                <w:szCs w:val="22"/>
              </w:rPr>
            </w:pPr>
          </w:p>
        </w:tc>
        <w:tc>
          <w:tcPr>
            <w:tcW w:w="1355" w:type="pct"/>
          </w:tcPr>
          <w:p w14:paraId="69F07554" w14:textId="77777777" w:rsidR="000E1552" w:rsidRPr="00CD64F8" w:rsidRDefault="000E1552" w:rsidP="001A6581">
            <w:pPr>
              <w:rPr>
                <w:sz w:val="22"/>
                <w:szCs w:val="22"/>
              </w:rPr>
            </w:pPr>
          </w:p>
        </w:tc>
        <w:tc>
          <w:tcPr>
            <w:tcW w:w="1545" w:type="pct"/>
          </w:tcPr>
          <w:p w14:paraId="718C8A0C" w14:textId="77777777" w:rsidR="000E1552" w:rsidRPr="00CD64F8" w:rsidRDefault="000E1552" w:rsidP="001A6581">
            <w:pPr>
              <w:rPr>
                <w:sz w:val="22"/>
                <w:szCs w:val="22"/>
              </w:rPr>
            </w:pPr>
            <w:r w:rsidRPr="00CD64F8">
              <w:rPr>
                <w:sz w:val="22"/>
                <w:szCs w:val="22"/>
              </w:rPr>
              <w:t>Sustainability Manager</w:t>
            </w:r>
          </w:p>
          <w:p w14:paraId="48D1FBD8" w14:textId="635CC297" w:rsidR="00EB3D70" w:rsidRPr="00CD64F8" w:rsidRDefault="00EB3D70" w:rsidP="001A6581">
            <w:pPr>
              <w:rPr>
                <w:sz w:val="22"/>
                <w:szCs w:val="22"/>
              </w:rPr>
            </w:pPr>
          </w:p>
        </w:tc>
        <w:tc>
          <w:tcPr>
            <w:tcW w:w="1278" w:type="pct"/>
          </w:tcPr>
          <w:p w14:paraId="3AB76FA0" w14:textId="77777777" w:rsidR="000E1552" w:rsidRPr="00CD64F8" w:rsidRDefault="000E1552" w:rsidP="001A6581">
            <w:pPr>
              <w:autoSpaceDE w:val="0"/>
              <w:autoSpaceDN w:val="0"/>
              <w:adjustRightInd w:val="0"/>
              <w:rPr>
                <w:sz w:val="22"/>
                <w:szCs w:val="22"/>
              </w:rPr>
            </w:pPr>
          </w:p>
        </w:tc>
      </w:tr>
      <w:tr w:rsidR="006E00DE" w:rsidRPr="00CD64F8" w14:paraId="56998037" w14:textId="77777777" w:rsidTr="00CD64F8">
        <w:tc>
          <w:tcPr>
            <w:tcW w:w="822" w:type="pct"/>
            <w:hideMark/>
          </w:tcPr>
          <w:p w14:paraId="29D634B3" w14:textId="77777777" w:rsidR="006E00DE" w:rsidRPr="00D417E6" w:rsidRDefault="006E00DE" w:rsidP="001A6581">
            <w:pPr>
              <w:rPr>
                <w:b/>
                <w:sz w:val="22"/>
                <w:szCs w:val="22"/>
              </w:rPr>
            </w:pPr>
            <w:r w:rsidRPr="00D417E6">
              <w:rPr>
                <w:b/>
                <w:sz w:val="22"/>
                <w:szCs w:val="22"/>
              </w:rPr>
              <w:t>MediaCo</w:t>
            </w:r>
          </w:p>
          <w:p w14:paraId="4B245883" w14:textId="19B08E19" w:rsidR="001A6581" w:rsidRPr="00CD64F8" w:rsidRDefault="001A6581" w:rsidP="001A6581">
            <w:pPr>
              <w:rPr>
                <w:sz w:val="22"/>
                <w:szCs w:val="22"/>
              </w:rPr>
            </w:pPr>
            <w:r w:rsidRPr="00CD64F8">
              <w:rPr>
                <w:sz w:val="22"/>
                <w:szCs w:val="22"/>
              </w:rPr>
              <w:t>Media company (8,000 employees)</w:t>
            </w:r>
          </w:p>
        </w:tc>
        <w:tc>
          <w:tcPr>
            <w:tcW w:w="1355" w:type="pct"/>
          </w:tcPr>
          <w:p w14:paraId="4C647A9F" w14:textId="51EF17B9" w:rsidR="006E00DE" w:rsidRPr="00CD64F8" w:rsidRDefault="001A6581" w:rsidP="001A6581">
            <w:pPr>
              <w:rPr>
                <w:sz w:val="22"/>
                <w:szCs w:val="22"/>
              </w:rPr>
            </w:pPr>
            <w:r w:rsidRPr="00CD64F8">
              <w:rPr>
                <w:sz w:val="22"/>
                <w:szCs w:val="22"/>
              </w:rPr>
              <w:t>Improved efficiency and achievement of ‘carbon neutral’ status; culture change initiative for employees aimed at GHG emissions reduction.</w:t>
            </w:r>
          </w:p>
        </w:tc>
        <w:tc>
          <w:tcPr>
            <w:tcW w:w="1545" w:type="pct"/>
            <w:hideMark/>
          </w:tcPr>
          <w:p w14:paraId="553EA11D" w14:textId="78A202C7" w:rsidR="00523404" w:rsidRPr="00CD64F8" w:rsidRDefault="00523404" w:rsidP="001A6581">
            <w:pPr>
              <w:rPr>
                <w:sz w:val="22"/>
                <w:szCs w:val="22"/>
              </w:rPr>
            </w:pPr>
            <w:r w:rsidRPr="00CD64F8">
              <w:rPr>
                <w:sz w:val="22"/>
                <w:szCs w:val="22"/>
              </w:rPr>
              <w:t>Manager, Environment &amp; Climate Change</w:t>
            </w:r>
            <w:r w:rsidR="000E1552" w:rsidRPr="00CD64F8">
              <w:rPr>
                <w:sz w:val="22"/>
                <w:szCs w:val="22"/>
              </w:rPr>
              <w:t xml:space="preserve"> (3)</w:t>
            </w:r>
          </w:p>
          <w:p w14:paraId="5EB7B9A3" w14:textId="7A518A05" w:rsidR="00523404" w:rsidRPr="00CD64F8" w:rsidRDefault="00523404" w:rsidP="001A6581">
            <w:pPr>
              <w:rPr>
                <w:sz w:val="22"/>
                <w:szCs w:val="22"/>
              </w:rPr>
            </w:pPr>
            <w:r w:rsidRPr="00CD64F8">
              <w:rPr>
                <w:sz w:val="22"/>
                <w:szCs w:val="22"/>
              </w:rPr>
              <w:t>Sustainability Manager</w:t>
            </w:r>
            <w:r w:rsidR="000E1552" w:rsidRPr="00CD64F8">
              <w:rPr>
                <w:sz w:val="22"/>
                <w:szCs w:val="22"/>
              </w:rPr>
              <w:t xml:space="preserve"> (2)</w:t>
            </w:r>
          </w:p>
          <w:p w14:paraId="495995D4" w14:textId="77777777" w:rsidR="00523404" w:rsidRPr="00CD64F8" w:rsidRDefault="00523404" w:rsidP="001A6581">
            <w:pPr>
              <w:rPr>
                <w:sz w:val="22"/>
                <w:szCs w:val="22"/>
              </w:rPr>
            </w:pPr>
            <w:r w:rsidRPr="00CD64F8">
              <w:rPr>
                <w:sz w:val="22"/>
                <w:szCs w:val="22"/>
              </w:rPr>
              <w:t>Creative Director</w:t>
            </w:r>
          </w:p>
          <w:p w14:paraId="0CD5CA46" w14:textId="77777777" w:rsidR="00523404" w:rsidRPr="00CD64F8" w:rsidRDefault="00523404" w:rsidP="001A6581">
            <w:pPr>
              <w:rPr>
                <w:sz w:val="22"/>
                <w:szCs w:val="22"/>
              </w:rPr>
            </w:pPr>
            <w:r w:rsidRPr="00CD64F8">
              <w:rPr>
                <w:sz w:val="22"/>
                <w:szCs w:val="22"/>
              </w:rPr>
              <w:t>Human Resources Director</w:t>
            </w:r>
          </w:p>
          <w:p w14:paraId="00BD9442" w14:textId="77777777" w:rsidR="00523404" w:rsidRPr="00CD64F8" w:rsidRDefault="00523404" w:rsidP="001A6581">
            <w:pPr>
              <w:rPr>
                <w:sz w:val="22"/>
                <w:szCs w:val="22"/>
              </w:rPr>
            </w:pPr>
            <w:r w:rsidRPr="00CD64F8">
              <w:rPr>
                <w:sz w:val="22"/>
                <w:szCs w:val="22"/>
              </w:rPr>
              <w:t>Group Organisational Development Manager</w:t>
            </w:r>
          </w:p>
          <w:p w14:paraId="03ED5DA1" w14:textId="77777777" w:rsidR="00523404" w:rsidRPr="00CD64F8" w:rsidRDefault="00523404" w:rsidP="001A6581">
            <w:pPr>
              <w:rPr>
                <w:sz w:val="22"/>
                <w:szCs w:val="22"/>
              </w:rPr>
            </w:pPr>
            <w:r w:rsidRPr="00CD64F8">
              <w:rPr>
                <w:sz w:val="22"/>
                <w:szCs w:val="22"/>
              </w:rPr>
              <w:t>Human Resource Manager</w:t>
            </w:r>
          </w:p>
          <w:p w14:paraId="442D9F10" w14:textId="77777777" w:rsidR="00523404" w:rsidRPr="00CD64F8" w:rsidRDefault="00523404" w:rsidP="001A6581">
            <w:pPr>
              <w:rPr>
                <w:sz w:val="22"/>
                <w:szCs w:val="22"/>
              </w:rPr>
            </w:pPr>
            <w:r w:rsidRPr="00CD64F8">
              <w:rPr>
                <w:sz w:val="22"/>
                <w:szCs w:val="22"/>
              </w:rPr>
              <w:t>Director, Corporate Affairs</w:t>
            </w:r>
          </w:p>
          <w:p w14:paraId="253C0949" w14:textId="77777777" w:rsidR="00523404" w:rsidRPr="00CD64F8" w:rsidRDefault="00523404" w:rsidP="001A6581">
            <w:pPr>
              <w:rPr>
                <w:sz w:val="22"/>
                <w:szCs w:val="22"/>
              </w:rPr>
            </w:pPr>
            <w:r w:rsidRPr="00CD64F8">
              <w:rPr>
                <w:sz w:val="22"/>
                <w:szCs w:val="22"/>
              </w:rPr>
              <w:t>Editor in Chief</w:t>
            </w:r>
          </w:p>
          <w:p w14:paraId="0B3CF6EF" w14:textId="77777777" w:rsidR="00523404" w:rsidRPr="00CD64F8" w:rsidRDefault="00523404" w:rsidP="001A6581">
            <w:pPr>
              <w:rPr>
                <w:sz w:val="22"/>
                <w:szCs w:val="22"/>
              </w:rPr>
            </w:pPr>
            <w:r w:rsidRPr="00CD64F8">
              <w:rPr>
                <w:sz w:val="22"/>
                <w:szCs w:val="22"/>
              </w:rPr>
              <w:t>General Manager</w:t>
            </w:r>
          </w:p>
          <w:p w14:paraId="3CD9F841" w14:textId="77777777" w:rsidR="00523404" w:rsidRPr="00CD64F8" w:rsidRDefault="00523404" w:rsidP="001A6581">
            <w:pPr>
              <w:rPr>
                <w:sz w:val="22"/>
                <w:szCs w:val="22"/>
              </w:rPr>
            </w:pPr>
            <w:r w:rsidRPr="00CD64F8">
              <w:rPr>
                <w:sz w:val="22"/>
                <w:szCs w:val="22"/>
              </w:rPr>
              <w:t>Communications Manager</w:t>
            </w:r>
          </w:p>
          <w:p w14:paraId="1115AFC1" w14:textId="77777777" w:rsidR="00523404" w:rsidRPr="00CD64F8" w:rsidRDefault="00523404" w:rsidP="001A6581">
            <w:pPr>
              <w:rPr>
                <w:sz w:val="22"/>
                <w:szCs w:val="22"/>
              </w:rPr>
            </w:pPr>
            <w:r w:rsidRPr="00CD64F8">
              <w:rPr>
                <w:sz w:val="22"/>
                <w:szCs w:val="22"/>
              </w:rPr>
              <w:t>Procurement Manager</w:t>
            </w:r>
          </w:p>
          <w:p w14:paraId="3798F35C" w14:textId="77777777" w:rsidR="006E00DE" w:rsidRPr="00CD64F8" w:rsidRDefault="00523404" w:rsidP="001A6581">
            <w:pPr>
              <w:rPr>
                <w:sz w:val="22"/>
                <w:szCs w:val="22"/>
              </w:rPr>
            </w:pPr>
            <w:r w:rsidRPr="00CD64F8">
              <w:rPr>
                <w:sz w:val="22"/>
                <w:szCs w:val="22"/>
              </w:rPr>
              <w:t>Supervisor</w:t>
            </w:r>
          </w:p>
          <w:p w14:paraId="45C10838" w14:textId="0804464D" w:rsidR="00EB3D70" w:rsidRPr="00CD64F8" w:rsidRDefault="00EB3D70" w:rsidP="001A6581">
            <w:pPr>
              <w:rPr>
                <w:sz w:val="22"/>
                <w:szCs w:val="22"/>
              </w:rPr>
            </w:pPr>
          </w:p>
        </w:tc>
        <w:tc>
          <w:tcPr>
            <w:tcW w:w="1278" w:type="pct"/>
            <w:hideMark/>
          </w:tcPr>
          <w:p w14:paraId="196519BF" w14:textId="45E65FF2" w:rsidR="006E00DE" w:rsidRPr="00CD64F8" w:rsidRDefault="00B861F1" w:rsidP="00CD64F8">
            <w:pPr>
              <w:autoSpaceDE w:val="0"/>
              <w:autoSpaceDN w:val="0"/>
              <w:adjustRightInd w:val="0"/>
              <w:rPr>
                <w:sz w:val="22"/>
                <w:szCs w:val="22"/>
              </w:rPr>
            </w:pPr>
            <w:r w:rsidRPr="00CD64F8">
              <w:rPr>
                <w:sz w:val="22"/>
                <w:szCs w:val="22"/>
              </w:rPr>
              <w:t xml:space="preserve">Annual Reports 2010-2012; Environment at MediaCo, 2010-2012; Energy Reduction Plan 2011; media releases on environment plan; </w:t>
            </w:r>
            <w:r w:rsidR="00CD64F8" w:rsidRPr="00CD64F8">
              <w:rPr>
                <w:sz w:val="22"/>
                <w:szCs w:val="22"/>
              </w:rPr>
              <w:t>presentations on emissions reduction plans.</w:t>
            </w:r>
          </w:p>
        </w:tc>
      </w:tr>
      <w:tr w:rsidR="001A6581" w:rsidRPr="00CD64F8" w14:paraId="6AEEADFD" w14:textId="77777777" w:rsidTr="00CD64F8">
        <w:tc>
          <w:tcPr>
            <w:tcW w:w="822" w:type="pct"/>
            <w:tcBorders>
              <w:bottom w:val="single" w:sz="4" w:space="0" w:color="auto"/>
            </w:tcBorders>
          </w:tcPr>
          <w:p w14:paraId="4C779B79" w14:textId="6195B10E" w:rsidR="001A6581" w:rsidRPr="00CD64F8" w:rsidRDefault="001A6581" w:rsidP="001A6581">
            <w:pPr>
              <w:rPr>
                <w:b/>
                <w:sz w:val="22"/>
                <w:szCs w:val="22"/>
              </w:rPr>
            </w:pPr>
            <w:r w:rsidRPr="00CD64F8">
              <w:rPr>
                <w:b/>
                <w:sz w:val="22"/>
                <w:szCs w:val="22"/>
              </w:rPr>
              <w:t xml:space="preserve">TOTAL: </w:t>
            </w:r>
          </w:p>
        </w:tc>
        <w:tc>
          <w:tcPr>
            <w:tcW w:w="1355" w:type="pct"/>
            <w:tcBorders>
              <w:bottom w:val="single" w:sz="4" w:space="0" w:color="auto"/>
            </w:tcBorders>
          </w:tcPr>
          <w:p w14:paraId="23945B35" w14:textId="403980EC" w:rsidR="001A6581" w:rsidRPr="00CD64F8" w:rsidRDefault="001A6581" w:rsidP="00D25442">
            <w:pPr>
              <w:rPr>
                <w:b/>
                <w:sz w:val="22"/>
                <w:szCs w:val="22"/>
              </w:rPr>
            </w:pPr>
            <w:r w:rsidRPr="00CD64F8">
              <w:rPr>
                <w:b/>
                <w:sz w:val="22"/>
                <w:szCs w:val="22"/>
              </w:rPr>
              <w:t>Interviews:</w:t>
            </w:r>
          </w:p>
        </w:tc>
        <w:tc>
          <w:tcPr>
            <w:tcW w:w="1545" w:type="pct"/>
            <w:tcBorders>
              <w:bottom w:val="single" w:sz="4" w:space="0" w:color="auto"/>
            </w:tcBorders>
          </w:tcPr>
          <w:p w14:paraId="0D7BC976" w14:textId="0B8A57E6" w:rsidR="001A6581" w:rsidRPr="00CD64F8" w:rsidRDefault="00DE4758" w:rsidP="001A6581">
            <w:pPr>
              <w:rPr>
                <w:b/>
                <w:sz w:val="22"/>
                <w:szCs w:val="22"/>
              </w:rPr>
            </w:pPr>
            <w:r w:rsidRPr="00CD64F8">
              <w:rPr>
                <w:b/>
                <w:sz w:val="22"/>
                <w:szCs w:val="22"/>
              </w:rPr>
              <w:t>6</w:t>
            </w:r>
            <w:r w:rsidR="000E1552" w:rsidRPr="00CD64F8">
              <w:rPr>
                <w:b/>
                <w:sz w:val="22"/>
                <w:szCs w:val="22"/>
              </w:rPr>
              <w:t>0</w:t>
            </w:r>
          </w:p>
        </w:tc>
        <w:tc>
          <w:tcPr>
            <w:tcW w:w="1278" w:type="pct"/>
            <w:tcBorders>
              <w:bottom w:val="single" w:sz="4" w:space="0" w:color="auto"/>
            </w:tcBorders>
          </w:tcPr>
          <w:p w14:paraId="60EC7919" w14:textId="77777777" w:rsidR="001A6581" w:rsidRPr="00CD64F8" w:rsidRDefault="001A6581" w:rsidP="001A6581">
            <w:pPr>
              <w:autoSpaceDE w:val="0"/>
              <w:autoSpaceDN w:val="0"/>
              <w:adjustRightInd w:val="0"/>
              <w:rPr>
                <w:b/>
                <w:sz w:val="22"/>
                <w:szCs w:val="22"/>
              </w:rPr>
            </w:pPr>
          </w:p>
        </w:tc>
      </w:tr>
    </w:tbl>
    <w:p w14:paraId="08D89988" w14:textId="77777777" w:rsidR="00D25442" w:rsidRDefault="00D25442">
      <w:pPr>
        <w:rPr>
          <w:lang w:val="en-GB"/>
        </w:rPr>
        <w:sectPr w:rsidR="00D25442" w:rsidSect="00D25442">
          <w:pgSz w:w="16838" w:h="11906" w:orient="landscape"/>
          <w:pgMar w:top="1418" w:right="1418" w:bottom="1418" w:left="1418" w:header="708" w:footer="708" w:gutter="0"/>
          <w:cols w:space="708"/>
          <w:docGrid w:linePitch="360"/>
        </w:sectPr>
      </w:pPr>
    </w:p>
    <w:p w14:paraId="2033421D" w14:textId="67BCC950" w:rsidR="008B03C4" w:rsidRPr="0048229A" w:rsidRDefault="008B03C4" w:rsidP="008B03C4">
      <w:pPr>
        <w:spacing w:line="360" w:lineRule="auto"/>
        <w:jc w:val="both"/>
        <w:rPr>
          <w:b/>
          <w:lang w:val="en-GB"/>
        </w:rPr>
      </w:pPr>
      <w:r w:rsidRPr="0048229A">
        <w:rPr>
          <w:b/>
          <w:lang w:val="en-GB"/>
        </w:rPr>
        <w:lastRenderedPageBreak/>
        <w:t xml:space="preserve">Table </w:t>
      </w:r>
      <w:r w:rsidR="00D417E6">
        <w:rPr>
          <w:b/>
          <w:lang w:val="en-GB"/>
        </w:rPr>
        <w:t>2</w:t>
      </w:r>
      <w:r>
        <w:rPr>
          <w:b/>
          <w:lang w:val="en-GB"/>
        </w:rPr>
        <w:t>:</w:t>
      </w:r>
      <w:r w:rsidRPr="0048229A">
        <w:rPr>
          <w:b/>
          <w:lang w:val="en-GB"/>
        </w:rPr>
        <w:t xml:space="preserve"> </w:t>
      </w:r>
      <w:r>
        <w:rPr>
          <w:b/>
          <w:lang w:val="en-GB"/>
        </w:rPr>
        <w:t>Climate change r</w:t>
      </w:r>
      <w:r w:rsidRPr="0048229A">
        <w:rPr>
          <w:b/>
          <w:lang w:val="en-GB"/>
        </w:rPr>
        <w:t>isk</w:t>
      </w:r>
      <w:r>
        <w:rPr>
          <w:b/>
          <w:lang w:val="en-GB"/>
        </w:rPr>
        <w:t xml:space="preserve"> frames</w:t>
      </w:r>
      <w:r w:rsidRPr="0048229A">
        <w:rPr>
          <w:b/>
          <w:lang w:val="en-GB"/>
        </w:rPr>
        <w:t xml:space="preserve"> and examples of corporate </w:t>
      </w:r>
      <w:r>
        <w:rPr>
          <w:b/>
          <w:lang w:val="en-GB"/>
        </w:rPr>
        <w:t>practices</w:t>
      </w:r>
    </w:p>
    <w:p w14:paraId="697C1452" w14:textId="77777777" w:rsidR="008B03C4" w:rsidRPr="0048229A" w:rsidRDefault="008B03C4" w:rsidP="008B03C4">
      <w:pPr>
        <w:jc w:val="both"/>
        <w:rPr>
          <w:lang w:val="en-GB"/>
        </w:rPr>
      </w:pPr>
    </w:p>
    <w:tbl>
      <w:tblPr>
        <w:tblW w:w="0" w:type="auto"/>
        <w:tblLook w:val="04A0" w:firstRow="1" w:lastRow="0" w:firstColumn="1" w:lastColumn="0" w:noHBand="0" w:noVBand="1"/>
      </w:tblPr>
      <w:tblGrid>
        <w:gridCol w:w="4716"/>
        <w:gridCol w:w="4354"/>
      </w:tblGrid>
      <w:tr w:rsidR="008B03C4" w:rsidRPr="0048229A" w14:paraId="58B48863" w14:textId="77777777" w:rsidTr="00F71709">
        <w:tc>
          <w:tcPr>
            <w:tcW w:w="0" w:type="auto"/>
            <w:tcBorders>
              <w:top w:val="double" w:sz="4" w:space="0" w:color="auto"/>
              <w:bottom w:val="single" w:sz="4" w:space="0" w:color="auto"/>
            </w:tcBorders>
          </w:tcPr>
          <w:p w14:paraId="58247A0F" w14:textId="77777777" w:rsidR="008B03C4" w:rsidRPr="0048229A" w:rsidRDefault="008B03C4" w:rsidP="00F71709">
            <w:pPr>
              <w:spacing w:before="120" w:after="120"/>
              <w:jc w:val="both"/>
              <w:rPr>
                <w:sz w:val="22"/>
                <w:szCs w:val="22"/>
                <w:lang w:val="en-GB"/>
              </w:rPr>
            </w:pPr>
            <w:r w:rsidRPr="0048229A">
              <w:rPr>
                <w:sz w:val="22"/>
                <w:szCs w:val="22"/>
                <w:lang w:val="en-GB"/>
              </w:rPr>
              <w:t>Climate change risks</w:t>
            </w:r>
          </w:p>
        </w:tc>
        <w:tc>
          <w:tcPr>
            <w:tcW w:w="0" w:type="auto"/>
            <w:tcBorders>
              <w:top w:val="double" w:sz="4" w:space="0" w:color="auto"/>
              <w:bottom w:val="single" w:sz="4" w:space="0" w:color="auto"/>
            </w:tcBorders>
          </w:tcPr>
          <w:p w14:paraId="0A6B7D59" w14:textId="77777777" w:rsidR="008B03C4" w:rsidRPr="0048229A" w:rsidRDefault="008B03C4" w:rsidP="00F71709">
            <w:pPr>
              <w:spacing w:before="120" w:after="120"/>
              <w:jc w:val="both"/>
              <w:rPr>
                <w:sz w:val="22"/>
                <w:szCs w:val="22"/>
                <w:lang w:val="en-GB"/>
              </w:rPr>
            </w:pPr>
            <w:r>
              <w:rPr>
                <w:sz w:val="22"/>
                <w:szCs w:val="22"/>
                <w:lang w:val="en-GB"/>
              </w:rPr>
              <w:t>E</w:t>
            </w:r>
            <w:r w:rsidRPr="0048229A">
              <w:rPr>
                <w:sz w:val="22"/>
                <w:szCs w:val="22"/>
                <w:lang w:val="en-GB"/>
              </w:rPr>
              <w:t>xamples</w:t>
            </w:r>
            <w:r>
              <w:rPr>
                <w:sz w:val="22"/>
                <w:szCs w:val="22"/>
                <w:lang w:val="en-GB"/>
              </w:rPr>
              <w:t xml:space="preserve"> of corporate responses</w:t>
            </w:r>
          </w:p>
        </w:tc>
      </w:tr>
      <w:tr w:rsidR="008B03C4" w:rsidRPr="0048229A" w14:paraId="1AD054AC" w14:textId="77777777" w:rsidTr="00F71709">
        <w:tc>
          <w:tcPr>
            <w:tcW w:w="0" w:type="auto"/>
          </w:tcPr>
          <w:p w14:paraId="20E11BA1" w14:textId="77777777" w:rsidR="008B03C4" w:rsidRPr="0048229A" w:rsidRDefault="008B03C4" w:rsidP="00F71709">
            <w:pPr>
              <w:spacing w:before="120" w:after="120"/>
              <w:rPr>
                <w:i/>
                <w:sz w:val="22"/>
                <w:szCs w:val="22"/>
                <w:lang w:val="en-GB"/>
              </w:rPr>
            </w:pPr>
            <w:r w:rsidRPr="0048229A">
              <w:rPr>
                <w:i/>
                <w:sz w:val="22"/>
                <w:szCs w:val="22"/>
                <w:lang w:val="en-GB"/>
              </w:rPr>
              <w:t>Physical risk</w:t>
            </w:r>
          </w:p>
          <w:p w14:paraId="76EDA4E9" w14:textId="77777777" w:rsidR="008B03C4" w:rsidRPr="0048229A" w:rsidRDefault="008B03C4" w:rsidP="00F71709">
            <w:pPr>
              <w:spacing w:before="120" w:after="120"/>
              <w:rPr>
                <w:sz w:val="22"/>
                <w:szCs w:val="22"/>
                <w:lang w:val="en-GB"/>
              </w:rPr>
            </w:pPr>
            <w:r w:rsidRPr="0048229A">
              <w:rPr>
                <w:sz w:val="22"/>
                <w:szCs w:val="22"/>
                <w:lang w:val="en-GB"/>
              </w:rPr>
              <w:t>(e.g. risk of extreme weather events and changed biosphere threatening operations and infrastructure)</w:t>
            </w:r>
          </w:p>
        </w:tc>
        <w:tc>
          <w:tcPr>
            <w:tcW w:w="0" w:type="auto"/>
          </w:tcPr>
          <w:p w14:paraId="15DC6C0B" w14:textId="77777777" w:rsidR="008B03C4" w:rsidRPr="0048229A" w:rsidRDefault="008B03C4" w:rsidP="00972DA5">
            <w:pPr>
              <w:spacing w:before="120"/>
              <w:rPr>
                <w:sz w:val="22"/>
                <w:szCs w:val="22"/>
                <w:lang w:val="en-GB"/>
              </w:rPr>
            </w:pPr>
            <w:r w:rsidRPr="0048229A">
              <w:rPr>
                <w:sz w:val="22"/>
                <w:szCs w:val="22"/>
                <w:lang w:val="en-GB"/>
              </w:rPr>
              <w:t>Climate mode</w:t>
            </w:r>
            <w:r>
              <w:rPr>
                <w:sz w:val="22"/>
                <w:szCs w:val="22"/>
                <w:lang w:val="en-GB"/>
              </w:rPr>
              <w:t>l</w:t>
            </w:r>
            <w:r w:rsidRPr="0048229A">
              <w:rPr>
                <w:sz w:val="22"/>
                <w:szCs w:val="22"/>
                <w:lang w:val="en-GB"/>
              </w:rPr>
              <w:t>ling.</w:t>
            </w:r>
          </w:p>
          <w:p w14:paraId="44299CF7" w14:textId="77777777" w:rsidR="008B03C4" w:rsidRPr="0048229A" w:rsidRDefault="008B03C4" w:rsidP="00972DA5">
            <w:pPr>
              <w:spacing w:before="120"/>
              <w:rPr>
                <w:sz w:val="22"/>
                <w:szCs w:val="22"/>
                <w:lang w:val="en-GB"/>
              </w:rPr>
            </w:pPr>
            <w:r w:rsidRPr="0048229A">
              <w:rPr>
                <w:sz w:val="22"/>
                <w:szCs w:val="22"/>
                <w:lang w:val="en-GB"/>
              </w:rPr>
              <w:t>Scenario planning for physical events.</w:t>
            </w:r>
          </w:p>
          <w:p w14:paraId="0B7787B3" w14:textId="77777777" w:rsidR="008B03C4" w:rsidRPr="0048229A" w:rsidRDefault="008B03C4" w:rsidP="00972DA5">
            <w:pPr>
              <w:spacing w:before="120"/>
              <w:rPr>
                <w:sz w:val="22"/>
                <w:szCs w:val="22"/>
                <w:lang w:val="en-GB"/>
              </w:rPr>
            </w:pPr>
            <w:r w:rsidRPr="0048229A">
              <w:rPr>
                <w:sz w:val="22"/>
                <w:szCs w:val="22"/>
                <w:lang w:val="en-GB"/>
              </w:rPr>
              <w:t>Safeguarding or relocation of physical infrastructure.</w:t>
            </w:r>
          </w:p>
          <w:p w14:paraId="039D9AF3" w14:textId="77777777" w:rsidR="008B03C4" w:rsidRDefault="008B03C4" w:rsidP="00972DA5">
            <w:pPr>
              <w:spacing w:before="120"/>
              <w:rPr>
                <w:sz w:val="22"/>
                <w:szCs w:val="22"/>
                <w:lang w:val="en-GB"/>
              </w:rPr>
            </w:pPr>
            <w:r w:rsidRPr="0048229A">
              <w:rPr>
                <w:sz w:val="22"/>
                <w:szCs w:val="22"/>
                <w:lang w:val="en-GB"/>
              </w:rPr>
              <w:t>Developing emergency strategies for extreme weather events.</w:t>
            </w:r>
          </w:p>
          <w:p w14:paraId="504E033D" w14:textId="77777777" w:rsidR="008B03C4" w:rsidRPr="0048229A" w:rsidRDefault="008B03C4" w:rsidP="00972DA5">
            <w:pPr>
              <w:spacing w:before="120"/>
              <w:rPr>
                <w:sz w:val="22"/>
                <w:szCs w:val="22"/>
                <w:lang w:val="en-GB"/>
              </w:rPr>
            </w:pPr>
            <w:r w:rsidRPr="0048229A">
              <w:rPr>
                <w:sz w:val="22"/>
                <w:szCs w:val="22"/>
                <w:lang w:val="en-GB"/>
              </w:rPr>
              <w:t>Selling off physically vulnerable activities.</w:t>
            </w:r>
          </w:p>
          <w:p w14:paraId="45534F6F" w14:textId="77777777" w:rsidR="008B03C4" w:rsidRDefault="008B03C4" w:rsidP="00972DA5">
            <w:pPr>
              <w:spacing w:before="120"/>
              <w:rPr>
                <w:sz w:val="22"/>
                <w:szCs w:val="22"/>
                <w:lang w:val="en-GB"/>
              </w:rPr>
            </w:pPr>
            <w:r w:rsidRPr="0048229A">
              <w:rPr>
                <w:sz w:val="22"/>
                <w:szCs w:val="22"/>
                <w:lang w:val="en-GB"/>
              </w:rPr>
              <w:t>Supply chain collaboration.</w:t>
            </w:r>
          </w:p>
          <w:p w14:paraId="5BDF2662" w14:textId="77777777" w:rsidR="008B03C4" w:rsidRPr="0048229A" w:rsidRDefault="008B03C4" w:rsidP="00F71709">
            <w:pPr>
              <w:spacing w:before="120" w:after="120"/>
              <w:rPr>
                <w:sz w:val="22"/>
                <w:szCs w:val="22"/>
                <w:lang w:val="en-GB"/>
              </w:rPr>
            </w:pPr>
          </w:p>
        </w:tc>
      </w:tr>
      <w:tr w:rsidR="008B03C4" w:rsidRPr="0048229A" w14:paraId="24B4E3F9" w14:textId="77777777" w:rsidTr="00F71709">
        <w:tc>
          <w:tcPr>
            <w:tcW w:w="0" w:type="auto"/>
          </w:tcPr>
          <w:p w14:paraId="454D0082" w14:textId="77777777" w:rsidR="008B03C4" w:rsidRPr="0048229A" w:rsidRDefault="008B03C4" w:rsidP="00F71709">
            <w:pPr>
              <w:spacing w:before="120" w:after="120"/>
              <w:rPr>
                <w:i/>
                <w:sz w:val="22"/>
                <w:szCs w:val="22"/>
                <w:lang w:val="en-GB"/>
              </w:rPr>
            </w:pPr>
            <w:r w:rsidRPr="0048229A">
              <w:rPr>
                <w:i/>
                <w:sz w:val="22"/>
                <w:szCs w:val="22"/>
                <w:lang w:val="en-GB"/>
              </w:rPr>
              <w:t>Regulatory risk</w:t>
            </w:r>
          </w:p>
          <w:p w14:paraId="361953A5" w14:textId="77777777" w:rsidR="008B03C4" w:rsidRPr="0048229A" w:rsidRDefault="008B03C4" w:rsidP="00F71709">
            <w:pPr>
              <w:spacing w:before="120" w:after="120"/>
              <w:rPr>
                <w:sz w:val="22"/>
                <w:szCs w:val="22"/>
                <w:lang w:val="en-GB"/>
              </w:rPr>
            </w:pPr>
            <w:r w:rsidRPr="0048229A">
              <w:rPr>
                <w:sz w:val="22"/>
                <w:szCs w:val="22"/>
                <w:lang w:val="en-GB"/>
              </w:rPr>
              <w:t>(e.g. risk of legislative regulation of carbon emissions via ‘carbon taxes’ or pricing of GHG emissions in a carbon market</w:t>
            </w:r>
            <w:r>
              <w:rPr>
                <w:sz w:val="22"/>
                <w:szCs w:val="22"/>
                <w:lang w:val="en-GB"/>
              </w:rPr>
              <w:t>)</w:t>
            </w:r>
          </w:p>
        </w:tc>
        <w:tc>
          <w:tcPr>
            <w:tcW w:w="0" w:type="auto"/>
          </w:tcPr>
          <w:p w14:paraId="04AAA14F" w14:textId="77777777" w:rsidR="008B03C4" w:rsidRDefault="008B03C4" w:rsidP="00972DA5">
            <w:pPr>
              <w:spacing w:before="120"/>
              <w:rPr>
                <w:sz w:val="22"/>
                <w:szCs w:val="22"/>
                <w:lang w:val="en-GB"/>
              </w:rPr>
            </w:pPr>
            <w:r w:rsidRPr="0048229A">
              <w:rPr>
                <w:sz w:val="22"/>
                <w:szCs w:val="22"/>
                <w:lang w:val="en-GB"/>
              </w:rPr>
              <w:t xml:space="preserve">Build coalitions with </w:t>
            </w:r>
            <w:r>
              <w:rPr>
                <w:sz w:val="22"/>
                <w:szCs w:val="22"/>
                <w:lang w:val="en-GB"/>
              </w:rPr>
              <w:t>like-minded businesses and NGOs.</w:t>
            </w:r>
          </w:p>
          <w:p w14:paraId="20FB084D" w14:textId="77777777" w:rsidR="008B03C4" w:rsidRPr="0048229A" w:rsidRDefault="008B03C4" w:rsidP="00972DA5">
            <w:pPr>
              <w:spacing w:before="120"/>
              <w:rPr>
                <w:sz w:val="22"/>
                <w:szCs w:val="22"/>
                <w:lang w:val="en-GB"/>
              </w:rPr>
            </w:pPr>
            <w:r w:rsidRPr="0048229A">
              <w:rPr>
                <w:sz w:val="22"/>
                <w:szCs w:val="22"/>
                <w:lang w:val="en-GB"/>
              </w:rPr>
              <w:t>Invest in low carbon technologies and renewable energy to reduce carbon emissions intensity.</w:t>
            </w:r>
          </w:p>
          <w:p w14:paraId="597A3914" w14:textId="77777777" w:rsidR="008B03C4" w:rsidRDefault="008B03C4" w:rsidP="00972DA5">
            <w:pPr>
              <w:spacing w:before="120"/>
              <w:rPr>
                <w:sz w:val="22"/>
                <w:szCs w:val="22"/>
                <w:lang w:val="en-GB"/>
              </w:rPr>
            </w:pPr>
            <w:r w:rsidRPr="0048229A">
              <w:rPr>
                <w:sz w:val="22"/>
                <w:szCs w:val="22"/>
                <w:lang w:val="en-GB"/>
              </w:rPr>
              <w:t>Incorporate carbon pricing in investment decisions.</w:t>
            </w:r>
          </w:p>
          <w:p w14:paraId="40EC9C91" w14:textId="77777777" w:rsidR="008B03C4" w:rsidRPr="0048229A" w:rsidRDefault="008B03C4" w:rsidP="00972DA5">
            <w:pPr>
              <w:spacing w:before="120"/>
              <w:rPr>
                <w:sz w:val="22"/>
                <w:szCs w:val="22"/>
                <w:lang w:val="en-GB"/>
              </w:rPr>
            </w:pPr>
            <w:r>
              <w:rPr>
                <w:sz w:val="22"/>
                <w:szCs w:val="22"/>
                <w:lang w:val="en-GB"/>
              </w:rPr>
              <w:t>A</w:t>
            </w:r>
            <w:r w:rsidRPr="0048229A">
              <w:rPr>
                <w:sz w:val="22"/>
                <w:szCs w:val="22"/>
                <w:lang w:val="en-GB"/>
              </w:rPr>
              <w:t>dopt a ‘leadership’ position advocating for market forms of carbon regulation.</w:t>
            </w:r>
          </w:p>
          <w:p w14:paraId="281B3EC0" w14:textId="77777777" w:rsidR="008B03C4" w:rsidRDefault="008B03C4" w:rsidP="00972DA5">
            <w:pPr>
              <w:spacing w:before="120"/>
              <w:rPr>
                <w:sz w:val="22"/>
                <w:szCs w:val="22"/>
                <w:lang w:val="en-GB"/>
              </w:rPr>
            </w:pPr>
            <w:r w:rsidRPr="0048229A">
              <w:rPr>
                <w:sz w:val="22"/>
                <w:szCs w:val="22"/>
                <w:lang w:val="en-GB"/>
              </w:rPr>
              <w:t>Voluntary reporting of carbon emissions to avoid mandatory requirements</w:t>
            </w:r>
          </w:p>
          <w:p w14:paraId="503F3A85" w14:textId="77777777" w:rsidR="008B03C4" w:rsidRPr="0048229A" w:rsidRDefault="008B03C4" w:rsidP="00F71709">
            <w:pPr>
              <w:spacing w:before="120" w:after="120"/>
              <w:rPr>
                <w:sz w:val="22"/>
                <w:szCs w:val="22"/>
                <w:lang w:val="en-GB"/>
              </w:rPr>
            </w:pPr>
          </w:p>
        </w:tc>
      </w:tr>
      <w:tr w:rsidR="008B03C4" w:rsidRPr="0048229A" w14:paraId="65232A62" w14:textId="77777777" w:rsidTr="00F71709">
        <w:tc>
          <w:tcPr>
            <w:tcW w:w="0" w:type="auto"/>
          </w:tcPr>
          <w:p w14:paraId="4A9A9143" w14:textId="77777777" w:rsidR="008B03C4" w:rsidRPr="0048229A" w:rsidRDefault="008B03C4" w:rsidP="00F71709">
            <w:pPr>
              <w:spacing w:before="120" w:after="120"/>
              <w:rPr>
                <w:i/>
                <w:sz w:val="22"/>
                <w:szCs w:val="22"/>
                <w:lang w:val="en-GB"/>
              </w:rPr>
            </w:pPr>
            <w:r w:rsidRPr="0048229A">
              <w:rPr>
                <w:i/>
                <w:sz w:val="22"/>
                <w:szCs w:val="22"/>
                <w:lang w:val="en-GB"/>
              </w:rPr>
              <w:t>Market risk</w:t>
            </w:r>
          </w:p>
          <w:p w14:paraId="26C38DF5" w14:textId="77777777" w:rsidR="008B03C4" w:rsidRPr="0048229A" w:rsidRDefault="008B03C4" w:rsidP="00F71709">
            <w:pPr>
              <w:spacing w:before="120" w:after="120"/>
              <w:rPr>
                <w:sz w:val="22"/>
                <w:szCs w:val="22"/>
                <w:lang w:val="en-GB"/>
              </w:rPr>
            </w:pPr>
            <w:r w:rsidRPr="0048229A">
              <w:rPr>
                <w:sz w:val="22"/>
                <w:szCs w:val="22"/>
                <w:lang w:val="en-GB"/>
              </w:rPr>
              <w:t>(e.g. competitors gain advantage via new ‘green’ technologies and products</w:t>
            </w:r>
            <w:r>
              <w:rPr>
                <w:sz w:val="22"/>
                <w:szCs w:val="22"/>
                <w:lang w:val="en-GB"/>
              </w:rPr>
              <w:t>)</w:t>
            </w:r>
          </w:p>
        </w:tc>
        <w:tc>
          <w:tcPr>
            <w:tcW w:w="0" w:type="auto"/>
          </w:tcPr>
          <w:p w14:paraId="3729C8F2" w14:textId="77777777" w:rsidR="008B03C4" w:rsidRPr="0048229A" w:rsidRDefault="008B03C4" w:rsidP="00972DA5">
            <w:pPr>
              <w:spacing w:before="120"/>
              <w:rPr>
                <w:sz w:val="22"/>
                <w:szCs w:val="22"/>
                <w:lang w:val="en-GB"/>
              </w:rPr>
            </w:pPr>
            <w:r w:rsidRPr="0048229A">
              <w:rPr>
                <w:sz w:val="22"/>
                <w:szCs w:val="22"/>
                <w:lang w:val="en-GB"/>
              </w:rPr>
              <w:t>R&amp;D investment to identify and create ‘green’ products and services ahead of competitors</w:t>
            </w:r>
          </w:p>
          <w:p w14:paraId="590EB6B1" w14:textId="77777777" w:rsidR="008B03C4" w:rsidRPr="0048229A" w:rsidRDefault="008B03C4" w:rsidP="00972DA5">
            <w:pPr>
              <w:spacing w:before="120"/>
              <w:rPr>
                <w:sz w:val="22"/>
                <w:szCs w:val="22"/>
                <w:lang w:val="en-GB"/>
              </w:rPr>
            </w:pPr>
            <w:r w:rsidRPr="0048229A">
              <w:rPr>
                <w:sz w:val="22"/>
                <w:szCs w:val="22"/>
                <w:lang w:val="en-GB"/>
              </w:rPr>
              <w:t>Market scanning for competitive threats in order to mimic new technologies and products.</w:t>
            </w:r>
          </w:p>
          <w:p w14:paraId="38431508" w14:textId="77777777" w:rsidR="008B03C4" w:rsidRDefault="008B03C4" w:rsidP="00972DA5">
            <w:pPr>
              <w:spacing w:before="120"/>
              <w:rPr>
                <w:sz w:val="22"/>
                <w:szCs w:val="22"/>
                <w:lang w:val="en-GB"/>
              </w:rPr>
            </w:pPr>
            <w:r w:rsidRPr="0048229A">
              <w:rPr>
                <w:sz w:val="22"/>
                <w:szCs w:val="22"/>
                <w:lang w:val="en-GB"/>
              </w:rPr>
              <w:t>Potential to later buy into ‘green’ technologies if necessary through takeovers and acquisitions.</w:t>
            </w:r>
          </w:p>
          <w:p w14:paraId="248388C8" w14:textId="77777777" w:rsidR="008B03C4" w:rsidRPr="0048229A" w:rsidRDefault="008B03C4" w:rsidP="00F71709">
            <w:pPr>
              <w:spacing w:before="120" w:after="120"/>
              <w:rPr>
                <w:sz w:val="22"/>
                <w:szCs w:val="22"/>
                <w:lang w:val="en-GB"/>
              </w:rPr>
            </w:pPr>
          </w:p>
        </w:tc>
      </w:tr>
      <w:tr w:rsidR="008B03C4" w:rsidRPr="0048229A" w14:paraId="65588D70" w14:textId="77777777" w:rsidTr="00F71709">
        <w:tc>
          <w:tcPr>
            <w:tcW w:w="0" w:type="auto"/>
          </w:tcPr>
          <w:p w14:paraId="111DE79E" w14:textId="77777777" w:rsidR="008B03C4" w:rsidRDefault="008B03C4" w:rsidP="00F71709">
            <w:pPr>
              <w:spacing w:before="120" w:after="120"/>
              <w:rPr>
                <w:sz w:val="22"/>
                <w:szCs w:val="22"/>
                <w:lang w:val="en-GB"/>
              </w:rPr>
            </w:pPr>
            <w:r w:rsidRPr="0048229A">
              <w:rPr>
                <w:i/>
                <w:sz w:val="22"/>
                <w:szCs w:val="22"/>
                <w:lang w:val="en-GB"/>
              </w:rPr>
              <w:t>Reputational risk</w:t>
            </w:r>
          </w:p>
          <w:p w14:paraId="434B4F19" w14:textId="77777777" w:rsidR="008B03C4" w:rsidRPr="0048229A" w:rsidRDefault="008B03C4" w:rsidP="00F71709">
            <w:pPr>
              <w:spacing w:before="120" w:after="120"/>
              <w:rPr>
                <w:sz w:val="22"/>
                <w:szCs w:val="22"/>
                <w:lang w:val="en-GB"/>
              </w:rPr>
            </w:pPr>
            <w:r w:rsidRPr="0048229A">
              <w:rPr>
                <w:sz w:val="22"/>
                <w:szCs w:val="22"/>
                <w:lang w:val="en-GB"/>
              </w:rPr>
              <w:t>(e.g. danger that consumers view companies’ activities as environmentally harmful resulting in declining sales and reputation)</w:t>
            </w:r>
          </w:p>
        </w:tc>
        <w:tc>
          <w:tcPr>
            <w:tcW w:w="0" w:type="auto"/>
          </w:tcPr>
          <w:p w14:paraId="3B263C7D" w14:textId="77777777" w:rsidR="008B03C4" w:rsidRPr="0048229A" w:rsidRDefault="008B03C4" w:rsidP="00972DA5">
            <w:pPr>
              <w:spacing w:before="120"/>
              <w:rPr>
                <w:sz w:val="22"/>
                <w:szCs w:val="22"/>
                <w:lang w:val="en-GB"/>
              </w:rPr>
            </w:pPr>
            <w:r w:rsidRPr="0048229A">
              <w:rPr>
                <w:sz w:val="22"/>
                <w:szCs w:val="22"/>
                <w:lang w:val="en-GB"/>
              </w:rPr>
              <w:t>Companies improve their environmental reputation through ‘green’ marketing and branding of products and services.</w:t>
            </w:r>
          </w:p>
          <w:p w14:paraId="44EB490C" w14:textId="77777777" w:rsidR="008B03C4" w:rsidRPr="0048229A" w:rsidRDefault="008B03C4" w:rsidP="00972DA5">
            <w:pPr>
              <w:spacing w:before="120"/>
              <w:rPr>
                <w:sz w:val="22"/>
                <w:szCs w:val="22"/>
                <w:lang w:val="en-GB"/>
              </w:rPr>
            </w:pPr>
            <w:r w:rsidRPr="0048229A">
              <w:rPr>
                <w:sz w:val="22"/>
                <w:szCs w:val="22"/>
                <w:lang w:val="en-GB"/>
              </w:rPr>
              <w:t>Developing alliances with environmental NGOs to pre</w:t>
            </w:r>
            <w:r>
              <w:rPr>
                <w:sz w:val="22"/>
                <w:szCs w:val="22"/>
                <w:lang w:val="en-GB"/>
              </w:rPr>
              <w:t>-</w:t>
            </w:r>
            <w:r w:rsidRPr="0048229A">
              <w:rPr>
                <w:sz w:val="22"/>
                <w:szCs w:val="22"/>
                <w:lang w:val="en-GB"/>
              </w:rPr>
              <w:t>empt reputational shocks re climate change concerns.</w:t>
            </w:r>
          </w:p>
          <w:p w14:paraId="115E2FB3" w14:textId="77777777" w:rsidR="008B03C4" w:rsidRPr="0048229A" w:rsidRDefault="008B03C4" w:rsidP="00972DA5">
            <w:pPr>
              <w:spacing w:before="120"/>
              <w:rPr>
                <w:sz w:val="22"/>
                <w:szCs w:val="22"/>
                <w:lang w:val="en-GB"/>
              </w:rPr>
            </w:pPr>
            <w:r w:rsidRPr="0048229A">
              <w:rPr>
                <w:sz w:val="22"/>
                <w:szCs w:val="22"/>
                <w:lang w:val="en-GB"/>
              </w:rPr>
              <w:t xml:space="preserve">Focus on </w:t>
            </w:r>
            <w:r>
              <w:rPr>
                <w:sz w:val="22"/>
                <w:szCs w:val="22"/>
                <w:lang w:val="en-GB"/>
              </w:rPr>
              <w:t xml:space="preserve">environmental well-being, </w:t>
            </w:r>
            <w:r w:rsidRPr="0048229A">
              <w:rPr>
                <w:sz w:val="22"/>
                <w:szCs w:val="22"/>
                <w:lang w:val="en-GB"/>
              </w:rPr>
              <w:t xml:space="preserve">job creation and </w:t>
            </w:r>
            <w:r>
              <w:rPr>
                <w:sz w:val="22"/>
                <w:szCs w:val="22"/>
                <w:lang w:val="en-GB"/>
              </w:rPr>
              <w:t>being a ‘</w:t>
            </w:r>
            <w:r w:rsidRPr="0048229A">
              <w:rPr>
                <w:sz w:val="22"/>
                <w:szCs w:val="22"/>
                <w:lang w:val="en-GB"/>
              </w:rPr>
              <w:t>responsible</w:t>
            </w:r>
            <w:r>
              <w:rPr>
                <w:sz w:val="22"/>
                <w:szCs w:val="22"/>
                <w:lang w:val="en-GB"/>
              </w:rPr>
              <w:t>’</w:t>
            </w:r>
            <w:r w:rsidRPr="0048229A">
              <w:rPr>
                <w:sz w:val="22"/>
                <w:szCs w:val="22"/>
                <w:lang w:val="en-GB"/>
              </w:rPr>
              <w:t xml:space="preserve"> corporate citizen.</w:t>
            </w:r>
          </w:p>
        </w:tc>
      </w:tr>
    </w:tbl>
    <w:p w14:paraId="1136F05C" w14:textId="77777777" w:rsidR="008B03C4" w:rsidRDefault="008B03C4" w:rsidP="008B03C4">
      <w:pPr>
        <w:rPr>
          <w:lang w:val="en-GB"/>
        </w:rPr>
      </w:pPr>
      <w:r w:rsidRPr="0048229A">
        <w:rPr>
          <w:lang w:val="en-GB"/>
        </w:rPr>
        <w:br w:type="page"/>
      </w:r>
    </w:p>
    <w:p w14:paraId="3B872E49" w14:textId="0729927A" w:rsidR="00EE0C2B" w:rsidRPr="0048229A" w:rsidRDefault="00EE0C2B" w:rsidP="00EE0C2B">
      <w:pPr>
        <w:spacing w:line="360" w:lineRule="auto"/>
        <w:jc w:val="both"/>
        <w:rPr>
          <w:b/>
          <w:lang w:val="en-GB"/>
        </w:rPr>
      </w:pPr>
      <w:r w:rsidRPr="0048229A">
        <w:rPr>
          <w:b/>
          <w:lang w:val="en-GB"/>
        </w:rPr>
        <w:lastRenderedPageBreak/>
        <w:t xml:space="preserve">Table </w:t>
      </w:r>
      <w:r w:rsidR="008B03C4">
        <w:rPr>
          <w:b/>
          <w:lang w:val="en-GB"/>
        </w:rPr>
        <w:t>3</w:t>
      </w:r>
      <w:r>
        <w:rPr>
          <w:b/>
          <w:lang w:val="en-GB"/>
        </w:rPr>
        <w:t>:</w:t>
      </w:r>
      <w:r w:rsidRPr="0048229A">
        <w:rPr>
          <w:b/>
          <w:lang w:val="en-GB"/>
        </w:rPr>
        <w:t xml:space="preserve"> </w:t>
      </w:r>
      <w:r>
        <w:rPr>
          <w:b/>
          <w:lang w:val="en-GB"/>
        </w:rPr>
        <w:t>Practices identified in naturalizing climate change as risk</w:t>
      </w:r>
    </w:p>
    <w:tbl>
      <w:tblPr>
        <w:tblW w:w="0" w:type="auto"/>
        <w:tblLook w:val="04A0" w:firstRow="1" w:lastRow="0" w:firstColumn="1" w:lastColumn="0" w:noHBand="0" w:noVBand="1"/>
      </w:tblPr>
      <w:tblGrid>
        <w:gridCol w:w="3984"/>
        <w:gridCol w:w="1438"/>
        <w:gridCol w:w="3426"/>
        <w:gridCol w:w="222"/>
      </w:tblGrid>
      <w:tr w:rsidR="00EE0C2B" w:rsidRPr="00731113" w14:paraId="22FCEF38" w14:textId="4EF7BAF7" w:rsidTr="00731113">
        <w:tc>
          <w:tcPr>
            <w:tcW w:w="0" w:type="auto"/>
            <w:tcBorders>
              <w:top w:val="double" w:sz="4" w:space="0" w:color="auto"/>
              <w:bottom w:val="single" w:sz="4" w:space="0" w:color="auto"/>
            </w:tcBorders>
          </w:tcPr>
          <w:p w14:paraId="0EF7B3B8" w14:textId="6EA8615F" w:rsidR="00EE0C2B" w:rsidRPr="00731113" w:rsidRDefault="00EE0C2B" w:rsidP="00523404">
            <w:pPr>
              <w:spacing w:before="120" w:after="120"/>
              <w:jc w:val="both"/>
              <w:rPr>
                <w:b/>
                <w:sz w:val="22"/>
                <w:szCs w:val="22"/>
                <w:lang w:val="en-GB"/>
              </w:rPr>
            </w:pPr>
            <w:r w:rsidRPr="00731113">
              <w:rPr>
                <w:b/>
                <w:sz w:val="22"/>
                <w:szCs w:val="22"/>
                <w:lang w:val="en-GB"/>
              </w:rPr>
              <w:t>Description of data coded</w:t>
            </w:r>
          </w:p>
        </w:tc>
        <w:tc>
          <w:tcPr>
            <w:tcW w:w="1438" w:type="dxa"/>
            <w:tcBorders>
              <w:top w:val="double" w:sz="4" w:space="0" w:color="auto"/>
              <w:bottom w:val="single" w:sz="4" w:space="0" w:color="auto"/>
            </w:tcBorders>
          </w:tcPr>
          <w:p w14:paraId="4FB662E6" w14:textId="5DFA2A88" w:rsidR="00EE0C2B" w:rsidRPr="00731113" w:rsidRDefault="00EE0C2B" w:rsidP="00523404">
            <w:pPr>
              <w:spacing w:before="120" w:after="120"/>
              <w:jc w:val="both"/>
              <w:rPr>
                <w:b/>
                <w:sz w:val="22"/>
                <w:szCs w:val="22"/>
                <w:lang w:val="en-GB"/>
              </w:rPr>
            </w:pPr>
            <w:r w:rsidRPr="00731113">
              <w:rPr>
                <w:b/>
                <w:sz w:val="22"/>
                <w:szCs w:val="22"/>
                <w:lang w:val="en-GB"/>
              </w:rPr>
              <w:t>Practices</w:t>
            </w:r>
          </w:p>
        </w:tc>
        <w:tc>
          <w:tcPr>
            <w:tcW w:w="3426" w:type="dxa"/>
            <w:tcBorders>
              <w:top w:val="double" w:sz="4" w:space="0" w:color="auto"/>
              <w:bottom w:val="single" w:sz="4" w:space="0" w:color="auto"/>
            </w:tcBorders>
          </w:tcPr>
          <w:p w14:paraId="10CC818E" w14:textId="173FD3B4" w:rsidR="00EE0C2B" w:rsidRPr="00731113" w:rsidRDefault="00EE0C2B" w:rsidP="00523404">
            <w:pPr>
              <w:spacing w:before="120" w:after="120"/>
              <w:jc w:val="both"/>
              <w:rPr>
                <w:b/>
                <w:sz w:val="22"/>
                <w:szCs w:val="22"/>
                <w:lang w:val="en-GB"/>
              </w:rPr>
            </w:pPr>
            <w:r w:rsidRPr="00731113">
              <w:rPr>
                <w:b/>
                <w:sz w:val="22"/>
                <w:szCs w:val="22"/>
                <w:lang w:val="en-GB"/>
              </w:rPr>
              <w:t>Examples</w:t>
            </w:r>
          </w:p>
        </w:tc>
        <w:tc>
          <w:tcPr>
            <w:tcW w:w="0" w:type="auto"/>
            <w:tcBorders>
              <w:top w:val="double" w:sz="4" w:space="0" w:color="auto"/>
              <w:bottom w:val="single" w:sz="4" w:space="0" w:color="auto"/>
            </w:tcBorders>
          </w:tcPr>
          <w:p w14:paraId="1092E6AD" w14:textId="77777777" w:rsidR="00EE0C2B" w:rsidRPr="00731113" w:rsidRDefault="00EE0C2B" w:rsidP="00523404">
            <w:pPr>
              <w:spacing w:before="120" w:after="120"/>
              <w:jc w:val="both"/>
              <w:rPr>
                <w:b/>
                <w:sz w:val="22"/>
                <w:szCs w:val="22"/>
                <w:lang w:val="en-GB"/>
              </w:rPr>
            </w:pPr>
          </w:p>
        </w:tc>
      </w:tr>
      <w:tr w:rsidR="00EE0C2B" w:rsidRPr="0048229A" w14:paraId="3A41F93D" w14:textId="6EA83643" w:rsidTr="00731113">
        <w:tc>
          <w:tcPr>
            <w:tcW w:w="0" w:type="auto"/>
          </w:tcPr>
          <w:p w14:paraId="5C71ECC4" w14:textId="620382D5" w:rsidR="00EE0C2B" w:rsidRPr="00EE0C2B" w:rsidRDefault="00EE0C2B" w:rsidP="00523404">
            <w:pPr>
              <w:spacing w:before="120" w:after="120"/>
              <w:rPr>
                <w:sz w:val="22"/>
                <w:szCs w:val="22"/>
                <w:lang w:val="en-GB"/>
              </w:rPr>
            </w:pPr>
            <w:r>
              <w:rPr>
                <w:sz w:val="22"/>
                <w:szCs w:val="22"/>
                <w:lang w:val="en-GB"/>
              </w:rPr>
              <w:t>‘</w:t>
            </w:r>
            <w:r w:rsidR="00D25442">
              <w:rPr>
                <w:sz w:val="22"/>
                <w:szCs w:val="22"/>
                <w:lang w:val="en-GB"/>
              </w:rPr>
              <w:t>C</w:t>
            </w:r>
            <w:r>
              <w:rPr>
                <w:sz w:val="22"/>
                <w:szCs w:val="22"/>
                <w:lang w:val="en-GB"/>
              </w:rPr>
              <w:t xml:space="preserve">limate change’ </w:t>
            </w:r>
            <w:r w:rsidR="00D25442">
              <w:rPr>
                <w:sz w:val="22"/>
                <w:szCs w:val="22"/>
                <w:lang w:val="en-GB"/>
              </w:rPr>
              <w:t>is</w:t>
            </w:r>
            <w:r>
              <w:rPr>
                <w:sz w:val="22"/>
                <w:szCs w:val="22"/>
                <w:lang w:val="en-GB"/>
              </w:rPr>
              <w:t xml:space="preserve"> substituted </w:t>
            </w:r>
            <w:r w:rsidR="00D25442">
              <w:rPr>
                <w:sz w:val="22"/>
                <w:szCs w:val="22"/>
                <w:lang w:val="en-GB"/>
              </w:rPr>
              <w:t xml:space="preserve">for </w:t>
            </w:r>
            <w:r>
              <w:rPr>
                <w:sz w:val="22"/>
                <w:szCs w:val="22"/>
                <w:lang w:val="en-GB"/>
              </w:rPr>
              <w:t>and repeate</w:t>
            </w:r>
            <w:r w:rsidR="00D25442">
              <w:rPr>
                <w:sz w:val="22"/>
                <w:szCs w:val="22"/>
                <w:lang w:val="en-GB"/>
              </w:rPr>
              <w:t>d as ‘</w:t>
            </w:r>
            <w:r>
              <w:rPr>
                <w:sz w:val="22"/>
                <w:szCs w:val="22"/>
                <w:lang w:val="en-GB"/>
              </w:rPr>
              <w:t>risk</w:t>
            </w:r>
            <w:r w:rsidR="00D25442">
              <w:rPr>
                <w:sz w:val="22"/>
                <w:szCs w:val="22"/>
                <w:lang w:val="en-GB"/>
              </w:rPr>
              <w:t>’.</w:t>
            </w:r>
          </w:p>
          <w:p w14:paraId="1995089A" w14:textId="06A9701E" w:rsidR="00EE0C2B" w:rsidRPr="0048229A" w:rsidRDefault="00EE0C2B" w:rsidP="00523404">
            <w:pPr>
              <w:spacing w:before="120" w:after="120"/>
              <w:rPr>
                <w:sz w:val="22"/>
                <w:szCs w:val="22"/>
                <w:lang w:val="en-GB"/>
              </w:rPr>
            </w:pPr>
          </w:p>
        </w:tc>
        <w:tc>
          <w:tcPr>
            <w:tcW w:w="1438" w:type="dxa"/>
          </w:tcPr>
          <w:p w14:paraId="4156CEA2" w14:textId="072370CF" w:rsidR="00EE0C2B" w:rsidRPr="00EE0C2B" w:rsidRDefault="00EE0C2B" w:rsidP="00D25442">
            <w:pPr>
              <w:spacing w:before="120" w:after="120"/>
              <w:rPr>
                <w:i/>
                <w:sz w:val="22"/>
                <w:szCs w:val="22"/>
                <w:lang w:val="en-GB"/>
              </w:rPr>
            </w:pPr>
            <w:r w:rsidRPr="00EE0C2B">
              <w:rPr>
                <w:i/>
                <w:sz w:val="22"/>
                <w:szCs w:val="22"/>
                <w:lang w:val="en-GB"/>
              </w:rPr>
              <w:t>Reiterati</w:t>
            </w:r>
            <w:r w:rsidR="00D25442">
              <w:rPr>
                <w:i/>
                <w:sz w:val="22"/>
                <w:szCs w:val="22"/>
                <w:lang w:val="en-GB"/>
              </w:rPr>
              <w:t>ng</w:t>
            </w:r>
          </w:p>
        </w:tc>
        <w:tc>
          <w:tcPr>
            <w:tcW w:w="3426" w:type="dxa"/>
          </w:tcPr>
          <w:p w14:paraId="4636AA1E" w14:textId="73CDC652" w:rsidR="00EE0C2B" w:rsidRPr="0048229A" w:rsidRDefault="00972DA5" w:rsidP="000B0804">
            <w:pPr>
              <w:spacing w:before="120" w:after="120"/>
              <w:rPr>
                <w:sz w:val="22"/>
                <w:szCs w:val="22"/>
                <w:lang w:val="en-GB"/>
              </w:rPr>
            </w:pPr>
            <w:r>
              <w:rPr>
                <w:sz w:val="22"/>
                <w:szCs w:val="22"/>
                <w:lang w:val="en-GB"/>
              </w:rPr>
              <w:t xml:space="preserve">Assertion of </w:t>
            </w:r>
            <w:r w:rsidR="00CD64F8">
              <w:rPr>
                <w:sz w:val="22"/>
                <w:szCs w:val="22"/>
                <w:lang w:val="en-GB"/>
              </w:rPr>
              <w:t xml:space="preserve">climate change as ‘risk’ </w:t>
            </w:r>
            <w:r>
              <w:rPr>
                <w:sz w:val="22"/>
                <w:szCs w:val="22"/>
                <w:lang w:val="en-GB"/>
              </w:rPr>
              <w:t xml:space="preserve">as the dominant meaning in </w:t>
            </w:r>
            <w:r w:rsidR="000B0804">
              <w:rPr>
                <w:sz w:val="22"/>
                <w:szCs w:val="22"/>
                <w:lang w:val="en-GB"/>
              </w:rPr>
              <w:t>different</w:t>
            </w:r>
            <w:r>
              <w:rPr>
                <w:sz w:val="22"/>
                <w:szCs w:val="22"/>
                <w:lang w:val="en-GB"/>
              </w:rPr>
              <w:t xml:space="preserve"> settings.</w:t>
            </w:r>
            <w:r w:rsidR="00CD64F8">
              <w:rPr>
                <w:sz w:val="22"/>
                <w:szCs w:val="22"/>
                <w:lang w:val="en-GB"/>
              </w:rPr>
              <w:t xml:space="preserve"> </w:t>
            </w:r>
          </w:p>
        </w:tc>
        <w:tc>
          <w:tcPr>
            <w:tcW w:w="0" w:type="auto"/>
          </w:tcPr>
          <w:p w14:paraId="3A290B74" w14:textId="77777777" w:rsidR="00EE0C2B" w:rsidRPr="0048229A" w:rsidRDefault="00EE0C2B" w:rsidP="00523404">
            <w:pPr>
              <w:spacing w:before="120" w:after="120"/>
              <w:rPr>
                <w:sz w:val="22"/>
                <w:szCs w:val="22"/>
                <w:lang w:val="en-GB"/>
              </w:rPr>
            </w:pPr>
          </w:p>
        </w:tc>
      </w:tr>
      <w:tr w:rsidR="00EE0C2B" w:rsidRPr="0048229A" w14:paraId="039F7329" w14:textId="53A930B7" w:rsidTr="00731113">
        <w:tc>
          <w:tcPr>
            <w:tcW w:w="0" w:type="auto"/>
          </w:tcPr>
          <w:p w14:paraId="6F28FB20" w14:textId="54D25041" w:rsidR="00EE0C2B" w:rsidRPr="0048229A" w:rsidRDefault="00D25442" w:rsidP="00972DA5">
            <w:pPr>
              <w:spacing w:before="120" w:after="120"/>
              <w:rPr>
                <w:sz w:val="22"/>
                <w:szCs w:val="22"/>
                <w:lang w:val="en-GB"/>
              </w:rPr>
            </w:pPr>
            <w:r>
              <w:rPr>
                <w:sz w:val="22"/>
                <w:szCs w:val="22"/>
                <w:lang w:val="en-GB"/>
              </w:rPr>
              <w:t>C</w:t>
            </w:r>
            <w:r w:rsidR="00EE0C2B">
              <w:rPr>
                <w:sz w:val="22"/>
                <w:szCs w:val="22"/>
                <w:lang w:val="en-GB"/>
              </w:rPr>
              <w:t>limate change</w:t>
            </w:r>
            <w:r w:rsidR="00972DA5">
              <w:rPr>
                <w:sz w:val="22"/>
                <w:szCs w:val="22"/>
                <w:lang w:val="en-GB"/>
              </w:rPr>
              <w:t xml:space="preserve"> is made meaningful and valued through </w:t>
            </w:r>
            <w:r>
              <w:rPr>
                <w:sz w:val="22"/>
                <w:szCs w:val="22"/>
                <w:lang w:val="en-GB"/>
              </w:rPr>
              <w:t>calculative and monetary terms.</w:t>
            </w:r>
          </w:p>
        </w:tc>
        <w:tc>
          <w:tcPr>
            <w:tcW w:w="1438" w:type="dxa"/>
          </w:tcPr>
          <w:p w14:paraId="1236FBF4" w14:textId="5E5A93CA" w:rsidR="00EE0C2B" w:rsidRPr="00731113" w:rsidRDefault="00EE0C2B" w:rsidP="00523404">
            <w:pPr>
              <w:spacing w:before="120" w:after="120"/>
              <w:rPr>
                <w:i/>
                <w:sz w:val="22"/>
                <w:szCs w:val="22"/>
                <w:lang w:val="en-GB"/>
              </w:rPr>
            </w:pPr>
            <w:r w:rsidRPr="00731113">
              <w:rPr>
                <w:i/>
                <w:sz w:val="22"/>
                <w:szCs w:val="22"/>
                <w:lang w:val="en-GB"/>
              </w:rPr>
              <w:t>Codif</w:t>
            </w:r>
            <w:r w:rsidR="00D25442">
              <w:rPr>
                <w:i/>
                <w:sz w:val="22"/>
                <w:szCs w:val="22"/>
                <w:lang w:val="en-GB"/>
              </w:rPr>
              <w:t>ying</w:t>
            </w:r>
          </w:p>
          <w:p w14:paraId="288EA6BD" w14:textId="5727E61E" w:rsidR="00EE0C2B" w:rsidRPr="0048229A" w:rsidRDefault="00EE0C2B" w:rsidP="00523404">
            <w:pPr>
              <w:spacing w:before="120" w:after="120"/>
              <w:rPr>
                <w:sz w:val="22"/>
                <w:szCs w:val="22"/>
                <w:lang w:val="en-GB"/>
              </w:rPr>
            </w:pPr>
          </w:p>
        </w:tc>
        <w:tc>
          <w:tcPr>
            <w:tcW w:w="3426" w:type="dxa"/>
          </w:tcPr>
          <w:p w14:paraId="1CBEB293" w14:textId="265CA476" w:rsidR="00EE0C2B" w:rsidRPr="0048229A" w:rsidRDefault="00CD64F8" w:rsidP="009825B8">
            <w:pPr>
              <w:spacing w:before="120" w:after="120"/>
              <w:rPr>
                <w:sz w:val="22"/>
                <w:szCs w:val="22"/>
                <w:lang w:val="en-GB"/>
              </w:rPr>
            </w:pPr>
            <w:r>
              <w:rPr>
                <w:sz w:val="22"/>
                <w:szCs w:val="22"/>
                <w:lang w:val="en-GB"/>
              </w:rPr>
              <w:t>‘Carbon pricing’</w:t>
            </w:r>
            <w:r w:rsidR="009825B8">
              <w:rPr>
                <w:sz w:val="22"/>
                <w:szCs w:val="22"/>
                <w:lang w:val="en-GB"/>
              </w:rPr>
              <w:t xml:space="preserve"> and establishment of ‘carbon markets’, ‘clean energy financing’, ‘carbon off-sets’, extreme weather modelling and risk pricing in insurance, energy costing.</w:t>
            </w:r>
          </w:p>
        </w:tc>
        <w:tc>
          <w:tcPr>
            <w:tcW w:w="0" w:type="auto"/>
          </w:tcPr>
          <w:p w14:paraId="5AD57FED" w14:textId="77777777" w:rsidR="00EE0C2B" w:rsidRPr="0048229A" w:rsidRDefault="00EE0C2B" w:rsidP="00523404">
            <w:pPr>
              <w:spacing w:before="120" w:after="120"/>
              <w:rPr>
                <w:sz w:val="22"/>
                <w:szCs w:val="22"/>
                <w:lang w:val="en-GB"/>
              </w:rPr>
            </w:pPr>
          </w:p>
        </w:tc>
      </w:tr>
      <w:tr w:rsidR="00EE0C2B" w:rsidRPr="0048229A" w14:paraId="207C6F9C" w14:textId="4B998EB9" w:rsidTr="00731113">
        <w:tc>
          <w:tcPr>
            <w:tcW w:w="0" w:type="auto"/>
          </w:tcPr>
          <w:p w14:paraId="17119ED9" w14:textId="474151E8" w:rsidR="00EE0C2B" w:rsidRPr="00EE0C2B" w:rsidRDefault="00D25442" w:rsidP="00523404">
            <w:pPr>
              <w:spacing w:before="120" w:after="120"/>
              <w:rPr>
                <w:sz w:val="22"/>
                <w:szCs w:val="22"/>
                <w:lang w:val="en-GB"/>
              </w:rPr>
            </w:pPr>
            <w:r>
              <w:rPr>
                <w:sz w:val="22"/>
                <w:szCs w:val="22"/>
                <w:lang w:val="en-GB"/>
              </w:rPr>
              <w:t>C</w:t>
            </w:r>
            <w:r w:rsidR="00731113">
              <w:rPr>
                <w:sz w:val="22"/>
                <w:szCs w:val="22"/>
                <w:lang w:val="en-GB"/>
              </w:rPr>
              <w:t xml:space="preserve">limate change risk </w:t>
            </w:r>
            <w:r>
              <w:rPr>
                <w:sz w:val="22"/>
                <w:szCs w:val="22"/>
                <w:lang w:val="en-GB"/>
              </w:rPr>
              <w:t>is</w:t>
            </w:r>
            <w:r w:rsidR="00731113">
              <w:rPr>
                <w:sz w:val="22"/>
                <w:szCs w:val="22"/>
                <w:lang w:val="en-GB"/>
              </w:rPr>
              <w:t xml:space="preserve"> linked to, connected with, </w:t>
            </w:r>
            <w:r>
              <w:rPr>
                <w:sz w:val="22"/>
                <w:szCs w:val="22"/>
                <w:lang w:val="en-GB"/>
              </w:rPr>
              <w:t>and/</w:t>
            </w:r>
            <w:r w:rsidR="00731113">
              <w:rPr>
                <w:sz w:val="22"/>
                <w:szCs w:val="22"/>
                <w:lang w:val="en-GB"/>
              </w:rPr>
              <w:t>or judged to be intrinsic to certain conventions</w:t>
            </w:r>
            <w:r>
              <w:rPr>
                <w:sz w:val="22"/>
                <w:szCs w:val="22"/>
                <w:lang w:val="en-GB"/>
              </w:rPr>
              <w:t>.</w:t>
            </w:r>
          </w:p>
          <w:p w14:paraId="1A07B217" w14:textId="626AEE10" w:rsidR="00EE0C2B" w:rsidRPr="0048229A" w:rsidRDefault="00EE0C2B" w:rsidP="00523404">
            <w:pPr>
              <w:spacing w:before="120" w:after="120"/>
              <w:rPr>
                <w:sz w:val="22"/>
                <w:szCs w:val="22"/>
                <w:lang w:val="en-GB"/>
              </w:rPr>
            </w:pPr>
          </w:p>
        </w:tc>
        <w:tc>
          <w:tcPr>
            <w:tcW w:w="1438" w:type="dxa"/>
          </w:tcPr>
          <w:p w14:paraId="3447EC3B" w14:textId="33ECF176" w:rsidR="00EE0C2B" w:rsidRPr="00731113" w:rsidRDefault="00731113" w:rsidP="00523404">
            <w:pPr>
              <w:spacing w:before="120" w:after="120"/>
              <w:rPr>
                <w:i/>
                <w:sz w:val="22"/>
                <w:szCs w:val="22"/>
                <w:lang w:val="en-GB"/>
              </w:rPr>
            </w:pPr>
            <w:r w:rsidRPr="00731113">
              <w:rPr>
                <w:i/>
                <w:sz w:val="22"/>
                <w:szCs w:val="22"/>
                <w:lang w:val="en-GB"/>
              </w:rPr>
              <w:t>Entangl</w:t>
            </w:r>
            <w:r w:rsidR="00D25442">
              <w:rPr>
                <w:i/>
                <w:sz w:val="22"/>
                <w:szCs w:val="22"/>
                <w:lang w:val="en-GB"/>
              </w:rPr>
              <w:t>ing</w:t>
            </w:r>
          </w:p>
          <w:p w14:paraId="61D0C0AC" w14:textId="3F70B8B6" w:rsidR="00EE0C2B" w:rsidRPr="0048229A" w:rsidRDefault="00EE0C2B" w:rsidP="00523404">
            <w:pPr>
              <w:spacing w:before="120" w:after="120"/>
              <w:rPr>
                <w:sz w:val="22"/>
                <w:szCs w:val="22"/>
                <w:lang w:val="en-GB"/>
              </w:rPr>
            </w:pPr>
          </w:p>
        </w:tc>
        <w:tc>
          <w:tcPr>
            <w:tcW w:w="3426" w:type="dxa"/>
          </w:tcPr>
          <w:p w14:paraId="5D053110" w14:textId="3D4C497B" w:rsidR="00EE0C2B" w:rsidRPr="0048229A" w:rsidRDefault="00A87117" w:rsidP="00523404">
            <w:pPr>
              <w:spacing w:before="120" w:after="120"/>
              <w:rPr>
                <w:sz w:val="22"/>
                <w:szCs w:val="22"/>
                <w:lang w:val="en-GB"/>
              </w:rPr>
            </w:pPr>
            <w:r>
              <w:rPr>
                <w:sz w:val="22"/>
                <w:szCs w:val="22"/>
                <w:lang w:val="en-GB"/>
              </w:rPr>
              <w:t>Developing internal processes to reduce energy consumption, market ‘green’ products and engage staff and customers on climate and environment. Engaging in voluntary reporting initiatives re carbon disclosure.</w:t>
            </w:r>
          </w:p>
        </w:tc>
        <w:tc>
          <w:tcPr>
            <w:tcW w:w="0" w:type="auto"/>
          </w:tcPr>
          <w:p w14:paraId="2B381532" w14:textId="77777777" w:rsidR="00EE0C2B" w:rsidRPr="0048229A" w:rsidRDefault="00EE0C2B" w:rsidP="00523404">
            <w:pPr>
              <w:spacing w:before="120" w:after="120"/>
              <w:rPr>
                <w:sz w:val="22"/>
                <w:szCs w:val="22"/>
                <w:lang w:val="en-GB"/>
              </w:rPr>
            </w:pPr>
          </w:p>
        </w:tc>
      </w:tr>
      <w:tr w:rsidR="00EE0C2B" w:rsidRPr="0048229A" w14:paraId="29E3FFDD" w14:textId="2191E599" w:rsidTr="00731113">
        <w:tc>
          <w:tcPr>
            <w:tcW w:w="0" w:type="auto"/>
          </w:tcPr>
          <w:p w14:paraId="07A2D6BE" w14:textId="04335797" w:rsidR="00EE0C2B" w:rsidRPr="0048229A" w:rsidRDefault="00D25442" w:rsidP="00D25442">
            <w:pPr>
              <w:spacing w:before="120" w:after="120"/>
              <w:rPr>
                <w:sz w:val="22"/>
                <w:szCs w:val="22"/>
                <w:lang w:val="en-GB"/>
              </w:rPr>
            </w:pPr>
            <w:r>
              <w:rPr>
                <w:sz w:val="22"/>
                <w:szCs w:val="22"/>
                <w:lang w:val="en-GB"/>
              </w:rPr>
              <w:t>C</w:t>
            </w:r>
            <w:r w:rsidR="00731113">
              <w:rPr>
                <w:sz w:val="22"/>
                <w:szCs w:val="22"/>
                <w:lang w:val="en-GB"/>
              </w:rPr>
              <w:t xml:space="preserve">limate change risk </w:t>
            </w:r>
            <w:r>
              <w:rPr>
                <w:sz w:val="22"/>
                <w:szCs w:val="22"/>
                <w:lang w:val="en-GB"/>
              </w:rPr>
              <w:t xml:space="preserve">is promoted politically, </w:t>
            </w:r>
            <w:r w:rsidR="00731113">
              <w:rPr>
                <w:sz w:val="22"/>
                <w:szCs w:val="22"/>
                <w:lang w:val="en-GB"/>
              </w:rPr>
              <w:t xml:space="preserve">enforced, </w:t>
            </w:r>
            <w:r>
              <w:rPr>
                <w:sz w:val="22"/>
                <w:szCs w:val="22"/>
                <w:lang w:val="en-GB"/>
              </w:rPr>
              <w:t>and/</w:t>
            </w:r>
            <w:r w:rsidR="00731113">
              <w:rPr>
                <w:sz w:val="22"/>
                <w:szCs w:val="22"/>
                <w:lang w:val="en-GB"/>
              </w:rPr>
              <w:t>or argued for</w:t>
            </w:r>
            <w:r>
              <w:rPr>
                <w:sz w:val="22"/>
                <w:szCs w:val="22"/>
                <w:lang w:val="en-GB"/>
              </w:rPr>
              <w:t>.</w:t>
            </w:r>
          </w:p>
        </w:tc>
        <w:tc>
          <w:tcPr>
            <w:tcW w:w="1438" w:type="dxa"/>
          </w:tcPr>
          <w:p w14:paraId="0D14DE97" w14:textId="4C851FFF" w:rsidR="00EE0C2B" w:rsidRPr="00731113" w:rsidRDefault="00731113" w:rsidP="00523404">
            <w:pPr>
              <w:spacing w:before="120" w:after="120"/>
              <w:rPr>
                <w:i/>
                <w:sz w:val="22"/>
                <w:szCs w:val="22"/>
                <w:lang w:val="en-GB"/>
              </w:rPr>
            </w:pPr>
            <w:r w:rsidRPr="00731113">
              <w:rPr>
                <w:i/>
                <w:sz w:val="22"/>
                <w:szCs w:val="22"/>
                <w:lang w:val="en-GB"/>
              </w:rPr>
              <w:t>Cement</w:t>
            </w:r>
            <w:r w:rsidR="00D25442">
              <w:rPr>
                <w:i/>
                <w:sz w:val="22"/>
                <w:szCs w:val="22"/>
                <w:lang w:val="en-GB"/>
              </w:rPr>
              <w:t>ing</w:t>
            </w:r>
          </w:p>
          <w:p w14:paraId="042566C3" w14:textId="5C69DF37" w:rsidR="00EE0C2B" w:rsidRPr="0048229A" w:rsidRDefault="00EE0C2B" w:rsidP="00523404">
            <w:pPr>
              <w:spacing w:before="120" w:after="120"/>
              <w:rPr>
                <w:sz w:val="22"/>
                <w:szCs w:val="22"/>
                <w:lang w:val="en-GB"/>
              </w:rPr>
            </w:pPr>
          </w:p>
        </w:tc>
        <w:tc>
          <w:tcPr>
            <w:tcW w:w="3426" w:type="dxa"/>
          </w:tcPr>
          <w:p w14:paraId="7521EE87" w14:textId="2A6A917C" w:rsidR="00EE0C2B" w:rsidRPr="0048229A" w:rsidRDefault="00972DA5" w:rsidP="00523404">
            <w:pPr>
              <w:spacing w:before="120" w:after="120"/>
              <w:rPr>
                <w:sz w:val="22"/>
                <w:szCs w:val="22"/>
                <w:lang w:val="en-GB"/>
              </w:rPr>
            </w:pPr>
            <w:r>
              <w:rPr>
                <w:sz w:val="22"/>
                <w:szCs w:val="22"/>
                <w:lang w:val="en-GB"/>
              </w:rPr>
              <w:t>Organising activities and building inter-organisational linkages and communities for climate risk management; lobbying government for preferred legislative outcomes re climate risk valuation.</w:t>
            </w:r>
          </w:p>
        </w:tc>
        <w:tc>
          <w:tcPr>
            <w:tcW w:w="0" w:type="auto"/>
          </w:tcPr>
          <w:p w14:paraId="31C8A9FA" w14:textId="77777777" w:rsidR="00EE0C2B" w:rsidRPr="0048229A" w:rsidRDefault="00EE0C2B" w:rsidP="00523404">
            <w:pPr>
              <w:spacing w:before="120" w:after="120"/>
              <w:rPr>
                <w:sz w:val="22"/>
                <w:szCs w:val="22"/>
                <w:lang w:val="en-GB"/>
              </w:rPr>
            </w:pPr>
          </w:p>
        </w:tc>
      </w:tr>
    </w:tbl>
    <w:p w14:paraId="7ACD185B" w14:textId="77777777" w:rsidR="00EE0C2B" w:rsidRPr="00EE0C2B" w:rsidRDefault="00EE0C2B" w:rsidP="00252AC0"/>
    <w:p w14:paraId="52209709" w14:textId="3CFBBA9F" w:rsidR="00EE0C2B" w:rsidRDefault="006E00DE" w:rsidP="008B03C4">
      <w:pPr>
        <w:spacing w:line="360" w:lineRule="auto"/>
        <w:jc w:val="both"/>
        <w:rPr>
          <w:lang w:val="en-GB"/>
        </w:rPr>
      </w:pPr>
      <w:r>
        <w:rPr>
          <w:b/>
          <w:lang w:val="en-GB"/>
        </w:rPr>
        <w:br w:type="page"/>
      </w:r>
    </w:p>
    <w:p w14:paraId="43EFD13E" w14:textId="39321A1D" w:rsidR="00252AC0" w:rsidRPr="0048229A" w:rsidRDefault="00252AC0" w:rsidP="006F5412">
      <w:pPr>
        <w:spacing w:after="120"/>
        <w:rPr>
          <w:b/>
          <w:lang w:val="en-GB"/>
        </w:rPr>
      </w:pPr>
      <w:r w:rsidRPr="0048229A">
        <w:rPr>
          <w:b/>
          <w:lang w:val="en-GB"/>
        </w:rPr>
        <w:lastRenderedPageBreak/>
        <w:t>References</w:t>
      </w:r>
    </w:p>
    <w:p w14:paraId="1524AC60" w14:textId="77777777" w:rsidR="009838D6" w:rsidRDefault="00590143" w:rsidP="009838D6">
      <w:pPr>
        <w:spacing w:after="240" w:line="360" w:lineRule="auto"/>
        <w:jc w:val="both"/>
        <w:rPr>
          <w:noProof/>
          <w:lang w:val="en-GB"/>
        </w:rPr>
      </w:pPr>
      <w:r w:rsidRPr="0048229A">
        <w:rPr>
          <w:lang w:val="en-GB"/>
        </w:rPr>
        <w:fldChar w:fldCharType="begin"/>
      </w:r>
      <w:r w:rsidR="00252AC0" w:rsidRPr="0048229A">
        <w:rPr>
          <w:lang w:val="en-GB"/>
        </w:rPr>
        <w:instrText xml:space="preserve"> ADDIN EN.REFLIST </w:instrText>
      </w:r>
      <w:r w:rsidRPr="0048229A">
        <w:rPr>
          <w:lang w:val="en-GB"/>
        </w:rPr>
        <w:fldChar w:fldCharType="separate"/>
      </w:r>
      <w:bookmarkStart w:id="1" w:name="_ENREF_1"/>
      <w:r w:rsidR="009838D6">
        <w:rPr>
          <w:noProof/>
          <w:lang w:val="en-GB"/>
        </w:rPr>
        <w:t xml:space="preserve">Ailon, G. (2012) 'The Discursive Management of Financial Risk Scandals: The Case of </w:t>
      </w:r>
      <w:r w:rsidR="009838D6" w:rsidRPr="009838D6">
        <w:rPr>
          <w:i/>
          <w:noProof/>
          <w:lang w:val="en-GB"/>
        </w:rPr>
        <w:t xml:space="preserve">Wall Street Journal </w:t>
      </w:r>
      <w:r w:rsidR="009838D6">
        <w:rPr>
          <w:noProof/>
          <w:lang w:val="en-GB"/>
        </w:rPr>
        <w:t xml:space="preserve">Commentaries on LTCM and Enron', </w:t>
      </w:r>
      <w:r w:rsidR="009838D6" w:rsidRPr="009838D6">
        <w:rPr>
          <w:i/>
          <w:noProof/>
          <w:lang w:val="en-GB"/>
        </w:rPr>
        <w:t>Qualitative Sociology</w:t>
      </w:r>
      <w:r w:rsidR="009838D6">
        <w:rPr>
          <w:noProof/>
          <w:lang w:val="en-GB"/>
        </w:rPr>
        <w:t xml:space="preserve"> 35(3): 251-70.</w:t>
      </w:r>
      <w:bookmarkEnd w:id="1"/>
    </w:p>
    <w:p w14:paraId="11D88A6C" w14:textId="77777777" w:rsidR="009838D6" w:rsidRDefault="009838D6" w:rsidP="009838D6">
      <w:pPr>
        <w:spacing w:after="240" w:line="360" w:lineRule="auto"/>
        <w:jc w:val="both"/>
        <w:rPr>
          <w:noProof/>
          <w:lang w:val="en-GB"/>
        </w:rPr>
      </w:pPr>
      <w:bookmarkStart w:id="2" w:name="_ENREF_2"/>
      <w:r>
        <w:rPr>
          <w:noProof/>
          <w:lang w:val="en-GB"/>
        </w:rPr>
        <w:t xml:space="preserve">Andersen, T.J. and Schrøder, P.W. (2010) </w:t>
      </w:r>
      <w:r w:rsidRPr="009838D6">
        <w:rPr>
          <w:i/>
          <w:noProof/>
          <w:lang w:val="en-GB"/>
        </w:rPr>
        <w:t>Strategic Risk Management Practice</w:t>
      </w:r>
      <w:r>
        <w:rPr>
          <w:noProof/>
          <w:lang w:val="en-GB"/>
        </w:rPr>
        <w:t>. Cambridge: Cambridge University Press.</w:t>
      </w:r>
      <w:bookmarkEnd w:id="2"/>
    </w:p>
    <w:p w14:paraId="145AD454" w14:textId="77777777" w:rsidR="009838D6" w:rsidRDefault="009838D6" w:rsidP="009838D6">
      <w:pPr>
        <w:spacing w:after="240" w:line="360" w:lineRule="auto"/>
        <w:jc w:val="both"/>
        <w:rPr>
          <w:noProof/>
          <w:lang w:val="en-GB"/>
        </w:rPr>
      </w:pPr>
      <w:bookmarkStart w:id="3" w:name="_ENREF_3"/>
      <w:r>
        <w:rPr>
          <w:noProof/>
          <w:lang w:val="en-GB"/>
        </w:rPr>
        <w:t xml:space="preserve">Austin, J.L. (1962) </w:t>
      </w:r>
      <w:r w:rsidRPr="009838D6">
        <w:rPr>
          <w:i/>
          <w:noProof/>
          <w:lang w:val="en-GB"/>
        </w:rPr>
        <w:t>How to Do Things with Words</w:t>
      </w:r>
      <w:r>
        <w:rPr>
          <w:noProof/>
          <w:lang w:val="en-GB"/>
        </w:rPr>
        <w:t>. Cambridge, MA: Harvard University Press.</w:t>
      </w:r>
      <w:bookmarkEnd w:id="3"/>
    </w:p>
    <w:p w14:paraId="4538DB14" w14:textId="77777777" w:rsidR="009838D6" w:rsidRDefault="009838D6" w:rsidP="009838D6">
      <w:pPr>
        <w:spacing w:after="240" w:line="360" w:lineRule="auto"/>
        <w:jc w:val="both"/>
        <w:rPr>
          <w:noProof/>
          <w:lang w:val="en-GB"/>
        </w:rPr>
      </w:pPr>
      <w:bookmarkStart w:id="4" w:name="_ENREF_4"/>
      <w:r>
        <w:rPr>
          <w:noProof/>
          <w:lang w:val="en-GB"/>
        </w:rPr>
        <w:t xml:space="preserve">Barad, K. (2003) 'Posthumanist Performativity: Toward an Understanding of How Matter Comes to Matter', </w:t>
      </w:r>
      <w:r w:rsidRPr="009838D6">
        <w:rPr>
          <w:i/>
          <w:noProof/>
          <w:lang w:val="en-GB"/>
        </w:rPr>
        <w:t>Signs: Journal of Women in Culture and Society</w:t>
      </w:r>
      <w:r>
        <w:rPr>
          <w:noProof/>
          <w:lang w:val="en-GB"/>
        </w:rPr>
        <w:t xml:space="preserve"> 28(3): 801-31.</w:t>
      </w:r>
      <w:bookmarkEnd w:id="4"/>
    </w:p>
    <w:p w14:paraId="04F3A79C" w14:textId="77777777" w:rsidR="009838D6" w:rsidRDefault="009838D6" w:rsidP="009838D6">
      <w:pPr>
        <w:spacing w:after="240" w:line="360" w:lineRule="auto"/>
        <w:jc w:val="both"/>
        <w:rPr>
          <w:noProof/>
          <w:lang w:val="en-GB"/>
        </w:rPr>
      </w:pPr>
      <w:bookmarkStart w:id="5" w:name="_ENREF_5"/>
      <w:r>
        <w:rPr>
          <w:noProof/>
          <w:lang w:val="en-GB"/>
        </w:rPr>
        <w:t xml:space="preserve">Barad, K. (2007) </w:t>
      </w:r>
      <w:r w:rsidRPr="009838D6">
        <w:rPr>
          <w:i/>
          <w:noProof/>
          <w:lang w:val="en-GB"/>
        </w:rPr>
        <w:t>Meeting the Universe Halfway: Quantum Physics and the Entanglement of Matter and Meaning</w:t>
      </w:r>
      <w:r>
        <w:rPr>
          <w:noProof/>
          <w:lang w:val="en-GB"/>
        </w:rPr>
        <w:t>. Durham: Duke University Press.</w:t>
      </w:r>
      <w:bookmarkEnd w:id="5"/>
    </w:p>
    <w:p w14:paraId="7D177FFA" w14:textId="77777777" w:rsidR="009838D6" w:rsidRDefault="009838D6" w:rsidP="009838D6">
      <w:pPr>
        <w:spacing w:after="240" w:line="360" w:lineRule="auto"/>
        <w:jc w:val="both"/>
        <w:rPr>
          <w:noProof/>
          <w:lang w:val="en-GB"/>
        </w:rPr>
      </w:pPr>
      <w:bookmarkStart w:id="6" w:name="_ENREF_6"/>
      <w:r>
        <w:rPr>
          <w:noProof/>
          <w:lang w:val="en-GB"/>
        </w:rPr>
        <w:t xml:space="preserve">Blok, A. (2011) 'Clash of the Eco-Sciences: Carbon Marketization, Environmental NGOs and Performativity as Politics', </w:t>
      </w:r>
      <w:r w:rsidRPr="009838D6">
        <w:rPr>
          <w:i/>
          <w:noProof/>
          <w:lang w:val="en-GB"/>
        </w:rPr>
        <w:t>Economy and Society</w:t>
      </w:r>
      <w:r>
        <w:rPr>
          <w:noProof/>
          <w:lang w:val="en-GB"/>
        </w:rPr>
        <w:t xml:space="preserve"> 40(3): 451-76.</w:t>
      </w:r>
      <w:bookmarkEnd w:id="6"/>
    </w:p>
    <w:p w14:paraId="48C486A3" w14:textId="77777777" w:rsidR="009838D6" w:rsidRDefault="009838D6" w:rsidP="009838D6">
      <w:pPr>
        <w:spacing w:after="240" w:line="360" w:lineRule="auto"/>
        <w:jc w:val="both"/>
        <w:rPr>
          <w:noProof/>
          <w:lang w:val="en-GB"/>
        </w:rPr>
      </w:pPr>
      <w:bookmarkStart w:id="7" w:name="_ENREF_7"/>
      <w:r>
        <w:rPr>
          <w:noProof/>
          <w:lang w:val="en-GB"/>
        </w:rPr>
        <w:t xml:space="preserve">Butler, J. (1993) </w:t>
      </w:r>
      <w:r w:rsidRPr="009838D6">
        <w:rPr>
          <w:i/>
          <w:noProof/>
          <w:lang w:val="en-GB"/>
        </w:rPr>
        <w:t>Bodies That Matter: On the Discourse Limits of “Sex”</w:t>
      </w:r>
      <w:r>
        <w:rPr>
          <w:noProof/>
          <w:lang w:val="en-GB"/>
        </w:rPr>
        <w:t>. London: Routledge.</w:t>
      </w:r>
      <w:bookmarkEnd w:id="7"/>
    </w:p>
    <w:p w14:paraId="3378CA98" w14:textId="77777777" w:rsidR="009838D6" w:rsidRDefault="009838D6" w:rsidP="009838D6">
      <w:pPr>
        <w:spacing w:after="240" w:line="360" w:lineRule="auto"/>
        <w:jc w:val="both"/>
        <w:rPr>
          <w:noProof/>
          <w:lang w:val="en-GB"/>
        </w:rPr>
      </w:pPr>
      <w:bookmarkStart w:id="8" w:name="_ENREF_8"/>
      <w:r>
        <w:rPr>
          <w:noProof/>
          <w:lang w:val="en-GB"/>
        </w:rPr>
        <w:t xml:space="preserve">Butler, J. (1997) </w:t>
      </w:r>
      <w:r w:rsidRPr="009838D6">
        <w:rPr>
          <w:i/>
          <w:noProof/>
          <w:lang w:val="en-GB"/>
        </w:rPr>
        <w:t>Excitable Speech: A Politics of the Performative</w:t>
      </w:r>
      <w:r>
        <w:rPr>
          <w:noProof/>
          <w:lang w:val="en-GB"/>
        </w:rPr>
        <w:t>. New York: Routledge.</w:t>
      </w:r>
      <w:bookmarkEnd w:id="8"/>
    </w:p>
    <w:p w14:paraId="02199374" w14:textId="77777777" w:rsidR="009838D6" w:rsidRDefault="009838D6" w:rsidP="009838D6">
      <w:pPr>
        <w:spacing w:after="240" w:line="360" w:lineRule="auto"/>
        <w:jc w:val="both"/>
        <w:rPr>
          <w:noProof/>
          <w:lang w:val="en-GB"/>
        </w:rPr>
      </w:pPr>
      <w:bookmarkStart w:id="9" w:name="_ENREF_9"/>
      <w:r>
        <w:rPr>
          <w:noProof/>
          <w:lang w:val="en-GB"/>
        </w:rPr>
        <w:t xml:space="preserve">Butler, J. (1999) </w:t>
      </w:r>
      <w:r w:rsidRPr="009838D6">
        <w:rPr>
          <w:i/>
          <w:noProof/>
          <w:lang w:val="en-GB"/>
        </w:rPr>
        <w:t>Gender Trouble: Feminism and the Subversion of Identity</w:t>
      </w:r>
      <w:r>
        <w:rPr>
          <w:noProof/>
          <w:lang w:val="en-GB"/>
        </w:rPr>
        <w:t>. London: Routledge.</w:t>
      </w:r>
      <w:bookmarkEnd w:id="9"/>
    </w:p>
    <w:p w14:paraId="1FAC1802" w14:textId="77777777" w:rsidR="009838D6" w:rsidRDefault="009838D6" w:rsidP="009838D6">
      <w:pPr>
        <w:spacing w:after="240" w:line="360" w:lineRule="auto"/>
        <w:jc w:val="both"/>
        <w:rPr>
          <w:noProof/>
          <w:lang w:val="en-GB"/>
        </w:rPr>
      </w:pPr>
      <w:bookmarkStart w:id="10" w:name="_ENREF_10"/>
      <w:r>
        <w:rPr>
          <w:noProof/>
          <w:lang w:val="en-GB"/>
        </w:rPr>
        <w:t xml:space="preserve">Butler, J. (2010) 'Performative Agency', </w:t>
      </w:r>
      <w:r w:rsidRPr="009838D6">
        <w:rPr>
          <w:i/>
          <w:noProof/>
          <w:lang w:val="en-GB"/>
        </w:rPr>
        <w:t>Journal of Cultural Economy</w:t>
      </w:r>
      <w:r>
        <w:rPr>
          <w:noProof/>
          <w:lang w:val="en-GB"/>
        </w:rPr>
        <w:t xml:space="preserve"> 3(2): 147-61.</w:t>
      </w:r>
      <w:bookmarkEnd w:id="10"/>
    </w:p>
    <w:p w14:paraId="7C947938" w14:textId="77777777" w:rsidR="009838D6" w:rsidRDefault="009838D6" w:rsidP="009838D6">
      <w:pPr>
        <w:spacing w:after="240" w:line="360" w:lineRule="auto"/>
        <w:jc w:val="both"/>
        <w:rPr>
          <w:noProof/>
          <w:lang w:val="en-GB"/>
        </w:rPr>
      </w:pPr>
      <w:bookmarkStart w:id="11" w:name="_ENREF_11"/>
      <w:r>
        <w:rPr>
          <w:noProof/>
          <w:lang w:val="en-GB"/>
        </w:rPr>
        <w:t xml:space="preserve">C2ES. (2013) </w:t>
      </w:r>
      <w:r w:rsidRPr="009838D6">
        <w:rPr>
          <w:i/>
          <w:noProof/>
          <w:lang w:val="en-GB"/>
        </w:rPr>
        <w:t>Weathering the Storm: Building Business Resilience to Climate Change</w:t>
      </w:r>
      <w:r>
        <w:rPr>
          <w:noProof/>
          <w:lang w:val="en-GB"/>
        </w:rPr>
        <w:t>. Arlington, VA: Center for Climate and Energy Solutions.</w:t>
      </w:r>
      <w:bookmarkEnd w:id="11"/>
    </w:p>
    <w:p w14:paraId="55A6CA96" w14:textId="77777777" w:rsidR="009838D6" w:rsidRDefault="009838D6" w:rsidP="009838D6">
      <w:pPr>
        <w:spacing w:after="240" w:line="360" w:lineRule="auto"/>
        <w:jc w:val="both"/>
        <w:rPr>
          <w:noProof/>
          <w:lang w:val="en-GB"/>
        </w:rPr>
      </w:pPr>
      <w:bookmarkStart w:id="12" w:name="_ENREF_12"/>
      <w:r>
        <w:rPr>
          <w:noProof/>
          <w:lang w:val="en-GB"/>
        </w:rPr>
        <w:t xml:space="preserve">Çalışkan, K. and Callon, M. (2010) 'Economization, Part 2: A Research Programme for the Study of Markets', </w:t>
      </w:r>
      <w:r w:rsidRPr="009838D6">
        <w:rPr>
          <w:i/>
          <w:noProof/>
          <w:lang w:val="en-GB"/>
        </w:rPr>
        <w:t>Economy and Society</w:t>
      </w:r>
      <w:r>
        <w:rPr>
          <w:noProof/>
          <w:lang w:val="en-GB"/>
        </w:rPr>
        <w:t xml:space="preserve"> 39(1): 1-32.</w:t>
      </w:r>
      <w:bookmarkEnd w:id="12"/>
    </w:p>
    <w:p w14:paraId="0B31CDF5" w14:textId="77777777" w:rsidR="009838D6" w:rsidRDefault="009838D6" w:rsidP="009838D6">
      <w:pPr>
        <w:spacing w:after="240" w:line="360" w:lineRule="auto"/>
        <w:jc w:val="both"/>
        <w:rPr>
          <w:noProof/>
          <w:lang w:val="en-GB"/>
        </w:rPr>
      </w:pPr>
      <w:bookmarkStart w:id="13" w:name="_ENREF_13"/>
      <w:r>
        <w:rPr>
          <w:noProof/>
          <w:lang w:val="en-GB"/>
        </w:rPr>
        <w:t xml:space="preserve">Callon, M. (1998a) 'An Essay on Framing and Overflowing: Economic Externalities Revisited by Sociology', in M. Callon (ed) </w:t>
      </w:r>
      <w:r w:rsidRPr="009838D6">
        <w:rPr>
          <w:i/>
          <w:noProof/>
          <w:lang w:val="en-GB"/>
        </w:rPr>
        <w:t>The Laws of the Market</w:t>
      </w:r>
      <w:r>
        <w:rPr>
          <w:noProof/>
          <w:lang w:val="en-GB"/>
        </w:rPr>
        <w:t>, pp. 244-69. Oxford: Blackwell.</w:t>
      </w:r>
      <w:bookmarkEnd w:id="13"/>
    </w:p>
    <w:p w14:paraId="3E78068F" w14:textId="77777777" w:rsidR="009838D6" w:rsidRDefault="009838D6" w:rsidP="009838D6">
      <w:pPr>
        <w:spacing w:after="240" w:line="360" w:lineRule="auto"/>
        <w:jc w:val="both"/>
        <w:rPr>
          <w:noProof/>
          <w:lang w:val="en-GB"/>
        </w:rPr>
      </w:pPr>
      <w:bookmarkStart w:id="14" w:name="_ENREF_14"/>
      <w:r>
        <w:rPr>
          <w:noProof/>
          <w:lang w:val="en-GB"/>
        </w:rPr>
        <w:t xml:space="preserve">Callon, M. (1998b) 'Introduction: The Embeddedness of Economic Markets in Economics', in M. Callon (ed) </w:t>
      </w:r>
      <w:r w:rsidRPr="009838D6">
        <w:rPr>
          <w:i/>
          <w:noProof/>
          <w:lang w:val="en-GB"/>
        </w:rPr>
        <w:t>The Laws of the Market</w:t>
      </w:r>
      <w:r>
        <w:rPr>
          <w:noProof/>
          <w:lang w:val="en-GB"/>
        </w:rPr>
        <w:t>, pp. 1-57. Oxford: Blackwell.</w:t>
      </w:r>
      <w:bookmarkEnd w:id="14"/>
    </w:p>
    <w:p w14:paraId="319F835D" w14:textId="77777777" w:rsidR="009838D6" w:rsidRDefault="009838D6" w:rsidP="009838D6">
      <w:pPr>
        <w:spacing w:after="240" w:line="360" w:lineRule="auto"/>
        <w:jc w:val="both"/>
        <w:rPr>
          <w:noProof/>
          <w:lang w:val="en-GB"/>
        </w:rPr>
      </w:pPr>
      <w:bookmarkStart w:id="15" w:name="_ENREF_15"/>
      <w:r>
        <w:rPr>
          <w:noProof/>
          <w:lang w:val="en-GB"/>
        </w:rPr>
        <w:lastRenderedPageBreak/>
        <w:t xml:space="preserve">Callon, M. (2005) 'Why Virtualism Paves the Way to Political Impotence: A Reply to Daniel Miller's Critique of the Laws of the Markets', </w:t>
      </w:r>
      <w:r w:rsidRPr="009838D6">
        <w:rPr>
          <w:i/>
          <w:noProof/>
          <w:lang w:val="en-GB"/>
        </w:rPr>
        <w:t>Economic sociology: European electronic newsletter</w:t>
      </w:r>
      <w:r>
        <w:rPr>
          <w:noProof/>
          <w:lang w:val="en-GB"/>
        </w:rPr>
        <w:t xml:space="preserve"> 6(2): 3-20.</w:t>
      </w:r>
      <w:bookmarkEnd w:id="15"/>
    </w:p>
    <w:p w14:paraId="127F59A7" w14:textId="77777777" w:rsidR="009838D6" w:rsidRDefault="009838D6" w:rsidP="009838D6">
      <w:pPr>
        <w:spacing w:after="240" w:line="360" w:lineRule="auto"/>
        <w:jc w:val="both"/>
        <w:rPr>
          <w:noProof/>
          <w:lang w:val="en-GB"/>
        </w:rPr>
      </w:pPr>
      <w:bookmarkStart w:id="16" w:name="_ENREF_16"/>
      <w:r>
        <w:rPr>
          <w:noProof/>
          <w:lang w:val="en-GB"/>
        </w:rPr>
        <w:t xml:space="preserve">Callon, M. (2007a) 'An Essay on the Growing Contribution of Economic Markets to the Proliferation of the Social', </w:t>
      </w:r>
      <w:r w:rsidRPr="009838D6">
        <w:rPr>
          <w:i/>
          <w:noProof/>
          <w:lang w:val="en-GB"/>
        </w:rPr>
        <w:t>Theory, Culture &amp; Society</w:t>
      </w:r>
      <w:r>
        <w:rPr>
          <w:noProof/>
          <w:lang w:val="en-GB"/>
        </w:rPr>
        <w:t xml:space="preserve"> 24(7-8): 139-63.</w:t>
      </w:r>
      <w:bookmarkEnd w:id="16"/>
    </w:p>
    <w:p w14:paraId="753F40AB" w14:textId="77777777" w:rsidR="009838D6" w:rsidRDefault="009838D6" w:rsidP="009838D6">
      <w:pPr>
        <w:spacing w:after="240" w:line="360" w:lineRule="auto"/>
        <w:jc w:val="both"/>
        <w:rPr>
          <w:noProof/>
          <w:lang w:val="en-GB"/>
        </w:rPr>
      </w:pPr>
      <w:bookmarkStart w:id="17" w:name="_ENREF_17"/>
      <w:r>
        <w:rPr>
          <w:noProof/>
          <w:lang w:val="en-GB"/>
        </w:rPr>
        <w:t xml:space="preserve">Callon, M. (2007b) 'What Does It Mean to Say That Economics Is Performative?', in D. MacKenzie, F. Muniesa and L. Siu (eds) </w:t>
      </w:r>
      <w:r w:rsidRPr="009838D6">
        <w:rPr>
          <w:i/>
          <w:noProof/>
          <w:lang w:val="en-GB"/>
        </w:rPr>
        <w:t>Do Economists Make Markets?: On the Performativity of Economics</w:t>
      </w:r>
      <w:r>
        <w:rPr>
          <w:noProof/>
          <w:lang w:val="en-GB"/>
        </w:rPr>
        <w:t>, pp. 311-57. Princeton, NJ: Princeton University Press.</w:t>
      </w:r>
      <w:bookmarkEnd w:id="17"/>
    </w:p>
    <w:p w14:paraId="294CD98B" w14:textId="77777777" w:rsidR="009838D6" w:rsidRDefault="009838D6" w:rsidP="009838D6">
      <w:pPr>
        <w:spacing w:after="240" w:line="360" w:lineRule="auto"/>
        <w:jc w:val="both"/>
        <w:rPr>
          <w:noProof/>
          <w:lang w:val="en-GB"/>
        </w:rPr>
      </w:pPr>
      <w:bookmarkStart w:id="18" w:name="_ENREF_18"/>
      <w:r>
        <w:rPr>
          <w:noProof/>
          <w:lang w:val="en-GB"/>
        </w:rPr>
        <w:t xml:space="preserve">Callon, M. (2009) 'Civilizing Markets: Carbon Trading between in Vitro and in Vivo Experiments', </w:t>
      </w:r>
      <w:r w:rsidRPr="009838D6">
        <w:rPr>
          <w:i/>
          <w:noProof/>
          <w:lang w:val="en-GB"/>
        </w:rPr>
        <w:t>Accounting, Organizations and Society</w:t>
      </w:r>
      <w:r>
        <w:rPr>
          <w:noProof/>
          <w:lang w:val="en-GB"/>
        </w:rPr>
        <w:t xml:space="preserve"> 34(3): 535-48.</w:t>
      </w:r>
      <w:bookmarkEnd w:id="18"/>
    </w:p>
    <w:p w14:paraId="0470A60B" w14:textId="77777777" w:rsidR="009838D6" w:rsidRDefault="009838D6" w:rsidP="009838D6">
      <w:pPr>
        <w:spacing w:after="240" w:line="360" w:lineRule="auto"/>
        <w:jc w:val="both"/>
        <w:rPr>
          <w:noProof/>
          <w:lang w:val="en-GB"/>
        </w:rPr>
      </w:pPr>
      <w:bookmarkStart w:id="19" w:name="_ENREF_19"/>
      <w:r>
        <w:rPr>
          <w:noProof/>
          <w:lang w:val="en-GB"/>
        </w:rPr>
        <w:t xml:space="preserve">Cochoy, F., Giraudeau, M. and McFall, L. (2010) 'Performativity, Economics and Politics: An Overview', </w:t>
      </w:r>
      <w:r w:rsidRPr="009838D6">
        <w:rPr>
          <w:i/>
          <w:noProof/>
          <w:lang w:val="en-GB"/>
        </w:rPr>
        <w:t>Journal of Cultural Economy</w:t>
      </w:r>
      <w:r>
        <w:rPr>
          <w:noProof/>
          <w:lang w:val="en-GB"/>
        </w:rPr>
        <w:t xml:space="preserve"> 3(2): 139-46.</w:t>
      </w:r>
      <w:bookmarkEnd w:id="19"/>
    </w:p>
    <w:p w14:paraId="484F3185" w14:textId="77777777" w:rsidR="009838D6" w:rsidRDefault="009838D6" w:rsidP="009838D6">
      <w:pPr>
        <w:spacing w:after="240" w:line="360" w:lineRule="auto"/>
        <w:jc w:val="both"/>
        <w:rPr>
          <w:noProof/>
          <w:lang w:val="en-GB"/>
        </w:rPr>
      </w:pPr>
      <w:bookmarkStart w:id="20" w:name="_ENREF_20"/>
      <w:r>
        <w:rPr>
          <w:noProof/>
          <w:lang w:val="en-GB"/>
        </w:rPr>
        <w:t xml:space="preserve">Cook, J., Nuccitelli, D., Green, S.A., Richardson, M., Winkler, B., Painting, R., Way, R., Jacobs, P. and Skuce, A. (2013) 'Quantifying the Consensus on Anthropogenic Global Warming in the Scientific Literature', </w:t>
      </w:r>
      <w:r w:rsidRPr="009838D6">
        <w:rPr>
          <w:i/>
          <w:noProof/>
          <w:lang w:val="en-GB"/>
        </w:rPr>
        <w:t>Environmental Research Letters</w:t>
      </w:r>
      <w:r>
        <w:rPr>
          <w:noProof/>
          <w:lang w:val="en-GB"/>
        </w:rPr>
        <w:t xml:space="preserve"> 8(2): 1-7.</w:t>
      </w:r>
      <w:bookmarkEnd w:id="20"/>
    </w:p>
    <w:p w14:paraId="7726AB65" w14:textId="77777777" w:rsidR="009838D6" w:rsidRDefault="009838D6" w:rsidP="009838D6">
      <w:pPr>
        <w:spacing w:after="240" w:line="360" w:lineRule="auto"/>
        <w:jc w:val="both"/>
        <w:rPr>
          <w:noProof/>
          <w:lang w:val="en-GB"/>
        </w:rPr>
      </w:pPr>
      <w:bookmarkStart w:id="21" w:name="_ENREF_21"/>
      <w:r>
        <w:rPr>
          <w:noProof/>
          <w:lang w:val="en-GB"/>
        </w:rPr>
        <w:t xml:space="preserve">Dean, M. (1999) 'Risk, Calculable and Incalculable', in D. Lupton (ed) </w:t>
      </w:r>
      <w:r w:rsidRPr="009838D6">
        <w:rPr>
          <w:i/>
          <w:noProof/>
          <w:lang w:val="en-GB"/>
        </w:rPr>
        <w:t>Risk and Sociocultural Theory: New Directions and Perspectives</w:t>
      </w:r>
      <w:r>
        <w:rPr>
          <w:noProof/>
          <w:lang w:val="en-GB"/>
        </w:rPr>
        <w:t>, pp. 131-59. Cambridge: Cambridge University Press.</w:t>
      </w:r>
      <w:bookmarkEnd w:id="21"/>
    </w:p>
    <w:p w14:paraId="5122B386" w14:textId="77777777" w:rsidR="009838D6" w:rsidRDefault="009838D6" w:rsidP="009838D6">
      <w:pPr>
        <w:spacing w:after="240" w:line="360" w:lineRule="auto"/>
        <w:jc w:val="both"/>
        <w:rPr>
          <w:noProof/>
          <w:lang w:val="en-GB"/>
        </w:rPr>
      </w:pPr>
      <w:bookmarkStart w:id="22" w:name="_ENREF_22"/>
      <w:r>
        <w:rPr>
          <w:noProof/>
          <w:lang w:val="en-GB"/>
        </w:rPr>
        <w:t xml:space="preserve">Derrida, J. (1977) </w:t>
      </w:r>
      <w:r w:rsidRPr="009838D6">
        <w:rPr>
          <w:i/>
          <w:noProof/>
          <w:lang w:val="en-GB"/>
        </w:rPr>
        <w:t>Limited Inc.</w:t>
      </w:r>
      <w:r>
        <w:rPr>
          <w:noProof/>
          <w:lang w:val="en-GB"/>
        </w:rPr>
        <w:t xml:space="preserve"> Evanston, IL: Northwestern University Press.</w:t>
      </w:r>
      <w:bookmarkEnd w:id="22"/>
    </w:p>
    <w:p w14:paraId="49745148" w14:textId="77777777" w:rsidR="009838D6" w:rsidRDefault="009838D6" w:rsidP="009838D6">
      <w:pPr>
        <w:spacing w:after="240" w:line="360" w:lineRule="auto"/>
        <w:jc w:val="both"/>
        <w:rPr>
          <w:noProof/>
          <w:lang w:val="en-GB"/>
        </w:rPr>
      </w:pPr>
      <w:bookmarkStart w:id="23" w:name="_ENREF_23"/>
      <w:r>
        <w:rPr>
          <w:noProof/>
          <w:lang w:val="en-GB"/>
        </w:rPr>
        <w:t xml:space="preserve">Dunlap, R.E. and McCright, A.M. (2011) 'Organized Climate Change Denial', in J.S. Dryzek, R.B. Norgaard and D. Schlosberg (eds) </w:t>
      </w:r>
      <w:r w:rsidRPr="009838D6">
        <w:rPr>
          <w:i/>
          <w:noProof/>
          <w:lang w:val="en-GB"/>
        </w:rPr>
        <w:t>The Oxford Handbook of Climate Change and Society</w:t>
      </w:r>
      <w:r>
        <w:rPr>
          <w:noProof/>
          <w:lang w:val="en-GB"/>
        </w:rPr>
        <w:t>, pp. 144-60. Oxford: Oxford University Press.</w:t>
      </w:r>
      <w:bookmarkEnd w:id="23"/>
    </w:p>
    <w:p w14:paraId="0512D8F8" w14:textId="77777777" w:rsidR="009838D6" w:rsidRDefault="009838D6" w:rsidP="009838D6">
      <w:pPr>
        <w:spacing w:after="240" w:line="360" w:lineRule="auto"/>
        <w:jc w:val="both"/>
        <w:rPr>
          <w:noProof/>
          <w:lang w:val="en-GB"/>
        </w:rPr>
      </w:pPr>
      <w:bookmarkStart w:id="24" w:name="_ENREF_24"/>
      <w:r>
        <w:rPr>
          <w:noProof/>
          <w:lang w:val="en-GB"/>
        </w:rPr>
        <w:t xml:space="preserve">Enkvist, P.-A. and Vanthournout, H. (2008) 'How Companies Think About Climate Change: A McKinsey Global Survey', </w:t>
      </w:r>
      <w:r w:rsidRPr="009838D6">
        <w:rPr>
          <w:i/>
          <w:noProof/>
          <w:lang w:val="en-GB"/>
        </w:rPr>
        <w:t>McKinsey Quarterly</w:t>
      </w:r>
      <w:r>
        <w:rPr>
          <w:noProof/>
          <w:lang w:val="en-GB"/>
        </w:rPr>
        <w:t xml:space="preserve"> 2): 46-51.</w:t>
      </w:r>
      <w:bookmarkEnd w:id="24"/>
    </w:p>
    <w:p w14:paraId="6E23ECCC" w14:textId="77777777" w:rsidR="009838D6" w:rsidRDefault="009838D6" w:rsidP="009838D6">
      <w:pPr>
        <w:spacing w:after="240" w:line="360" w:lineRule="auto"/>
        <w:jc w:val="both"/>
        <w:rPr>
          <w:noProof/>
          <w:lang w:val="en-GB"/>
        </w:rPr>
      </w:pPr>
      <w:bookmarkStart w:id="25" w:name="_ENREF_25"/>
      <w:r>
        <w:rPr>
          <w:noProof/>
          <w:lang w:val="en-GB"/>
        </w:rPr>
        <w:t xml:space="preserve">Ewald, F. (1991) 'Insurance and Risk', in G. Burchell, C. Gordon and P. Miller (eds) </w:t>
      </w:r>
      <w:r w:rsidRPr="009838D6">
        <w:rPr>
          <w:i/>
          <w:noProof/>
          <w:lang w:val="en-GB"/>
        </w:rPr>
        <w:t>The Foucault Effect</w:t>
      </w:r>
      <w:r>
        <w:rPr>
          <w:noProof/>
          <w:lang w:val="en-GB"/>
        </w:rPr>
        <w:t>, pp. 197-210. London: Harvester/Wheatsheaf.</w:t>
      </w:r>
      <w:bookmarkEnd w:id="25"/>
    </w:p>
    <w:p w14:paraId="62A19340" w14:textId="77777777" w:rsidR="009838D6" w:rsidRDefault="009838D6" w:rsidP="009838D6">
      <w:pPr>
        <w:spacing w:after="240" w:line="360" w:lineRule="auto"/>
        <w:jc w:val="both"/>
        <w:rPr>
          <w:noProof/>
          <w:lang w:val="en-GB"/>
        </w:rPr>
      </w:pPr>
      <w:bookmarkStart w:id="26" w:name="_ENREF_26"/>
      <w:r>
        <w:rPr>
          <w:noProof/>
          <w:lang w:val="en-GB"/>
        </w:rPr>
        <w:lastRenderedPageBreak/>
        <w:t xml:space="preserve">Foucault, M. (1991) 'Questions of Method', in G. Burchell, C. Gordon and P. Miller (eds) </w:t>
      </w:r>
      <w:r w:rsidRPr="009838D6">
        <w:rPr>
          <w:i/>
          <w:noProof/>
          <w:lang w:val="en-GB"/>
        </w:rPr>
        <w:t>The Foucault Effect: Studies in Governmentality</w:t>
      </w:r>
      <w:r>
        <w:rPr>
          <w:noProof/>
          <w:lang w:val="en-GB"/>
        </w:rPr>
        <w:t>, pp. 73-86. Chicago: University of Chicago Press.</w:t>
      </w:r>
      <w:bookmarkEnd w:id="26"/>
    </w:p>
    <w:p w14:paraId="339F1FA2" w14:textId="77777777" w:rsidR="009838D6" w:rsidRDefault="009838D6" w:rsidP="009838D6">
      <w:pPr>
        <w:spacing w:after="240" w:line="360" w:lineRule="auto"/>
        <w:jc w:val="both"/>
        <w:rPr>
          <w:noProof/>
          <w:lang w:val="en-GB"/>
        </w:rPr>
      </w:pPr>
      <w:bookmarkStart w:id="27" w:name="_ENREF_27"/>
      <w:r>
        <w:rPr>
          <w:noProof/>
          <w:lang w:val="en-GB"/>
        </w:rPr>
        <w:t xml:space="preserve">Gephart, R.P., Van Maanen, J. and Oberlechner, T. (2009) 'Organizations and Risk in Late Modernity', </w:t>
      </w:r>
      <w:r w:rsidRPr="009838D6">
        <w:rPr>
          <w:i/>
          <w:noProof/>
          <w:lang w:val="en-GB"/>
        </w:rPr>
        <w:t>Organization Studies</w:t>
      </w:r>
      <w:r>
        <w:rPr>
          <w:noProof/>
          <w:lang w:val="en-GB"/>
        </w:rPr>
        <w:t xml:space="preserve"> 30(2-3): 141-55.</w:t>
      </w:r>
      <w:bookmarkEnd w:id="27"/>
    </w:p>
    <w:p w14:paraId="02BF45B1" w14:textId="77777777" w:rsidR="009838D6" w:rsidRDefault="009838D6" w:rsidP="009838D6">
      <w:pPr>
        <w:spacing w:after="240" w:line="360" w:lineRule="auto"/>
        <w:jc w:val="both"/>
        <w:rPr>
          <w:noProof/>
          <w:lang w:val="en-GB"/>
        </w:rPr>
      </w:pPr>
      <w:bookmarkStart w:id="28" w:name="_ENREF_28"/>
      <w:r>
        <w:rPr>
          <w:noProof/>
          <w:lang w:val="en-GB"/>
        </w:rPr>
        <w:t xml:space="preserve">Hoffman, A.J. (2005) 'Climate Change Strategy: The Business Logic Behind Voluntary Greenhouse Gas Reductions', </w:t>
      </w:r>
      <w:r w:rsidRPr="009838D6">
        <w:rPr>
          <w:i/>
          <w:noProof/>
          <w:lang w:val="en-GB"/>
        </w:rPr>
        <w:t>California Management Review</w:t>
      </w:r>
      <w:r>
        <w:rPr>
          <w:noProof/>
          <w:lang w:val="en-GB"/>
        </w:rPr>
        <w:t xml:space="preserve"> 47(3): 21-46.</w:t>
      </w:r>
      <w:bookmarkEnd w:id="28"/>
    </w:p>
    <w:p w14:paraId="22F331FF" w14:textId="77777777" w:rsidR="009838D6" w:rsidRDefault="009838D6" w:rsidP="009838D6">
      <w:pPr>
        <w:spacing w:after="240" w:line="360" w:lineRule="auto"/>
        <w:jc w:val="both"/>
        <w:rPr>
          <w:noProof/>
          <w:lang w:val="en-GB"/>
        </w:rPr>
      </w:pPr>
      <w:bookmarkStart w:id="29" w:name="_ENREF_29"/>
      <w:r>
        <w:rPr>
          <w:noProof/>
          <w:lang w:val="en-GB"/>
        </w:rPr>
        <w:t xml:space="preserve">Hoffman, A.J. (2012) 'Climate Science as Culture War', </w:t>
      </w:r>
      <w:r w:rsidRPr="009838D6">
        <w:rPr>
          <w:i/>
          <w:noProof/>
          <w:lang w:val="en-GB"/>
        </w:rPr>
        <w:t>Stanford Social Innovation Review</w:t>
      </w:r>
      <w:r>
        <w:rPr>
          <w:noProof/>
          <w:lang w:val="en-GB"/>
        </w:rPr>
        <w:t xml:space="preserve"> Fall(30-37.</w:t>
      </w:r>
      <w:bookmarkEnd w:id="29"/>
    </w:p>
    <w:p w14:paraId="15BB2B48" w14:textId="77777777" w:rsidR="009838D6" w:rsidRDefault="009838D6" w:rsidP="009838D6">
      <w:pPr>
        <w:spacing w:after="240" w:line="360" w:lineRule="auto"/>
        <w:jc w:val="both"/>
        <w:rPr>
          <w:noProof/>
          <w:lang w:val="en-GB"/>
        </w:rPr>
      </w:pPr>
      <w:bookmarkStart w:id="30" w:name="_ENREF_30"/>
      <w:r>
        <w:rPr>
          <w:noProof/>
          <w:lang w:val="en-GB"/>
        </w:rPr>
        <w:t xml:space="preserve">Howard-Grenville, J.A. and Hoffman, A.J. (2003) 'The Importance of Cultural Framing to the Success of Social Initiatives in Business', </w:t>
      </w:r>
      <w:r w:rsidRPr="009838D6">
        <w:rPr>
          <w:i/>
          <w:noProof/>
          <w:lang w:val="en-GB"/>
        </w:rPr>
        <w:t>Academy of Management Executive</w:t>
      </w:r>
      <w:r>
        <w:rPr>
          <w:noProof/>
          <w:lang w:val="en-GB"/>
        </w:rPr>
        <w:t xml:space="preserve"> 17(2): 70-84.</w:t>
      </w:r>
      <w:bookmarkEnd w:id="30"/>
    </w:p>
    <w:p w14:paraId="18EF2329" w14:textId="77777777" w:rsidR="009838D6" w:rsidRDefault="009838D6" w:rsidP="009838D6">
      <w:pPr>
        <w:spacing w:after="240" w:line="360" w:lineRule="auto"/>
        <w:jc w:val="both"/>
        <w:rPr>
          <w:noProof/>
          <w:lang w:val="en-GB"/>
        </w:rPr>
      </w:pPr>
      <w:bookmarkStart w:id="31" w:name="_ENREF_31"/>
      <w:r>
        <w:rPr>
          <w:noProof/>
          <w:lang w:val="en-GB"/>
        </w:rPr>
        <w:t xml:space="preserve">Hutter, B. and Power, M. (eds). (2005) </w:t>
      </w:r>
      <w:r w:rsidRPr="009838D6">
        <w:rPr>
          <w:i/>
          <w:noProof/>
          <w:lang w:val="en-GB"/>
        </w:rPr>
        <w:t>Organizational Encounters with Risk</w:t>
      </w:r>
      <w:r>
        <w:rPr>
          <w:noProof/>
          <w:lang w:val="en-GB"/>
        </w:rPr>
        <w:t>. Cambridge: Cambridge University Press.</w:t>
      </w:r>
      <w:bookmarkEnd w:id="31"/>
    </w:p>
    <w:p w14:paraId="7E461705" w14:textId="77777777" w:rsidR="009838D6" w:rsidRDefault="009838D6" w:rsidP="009838D6">
      <w:pPr>
        <w:spacing w:after="240" w:line="360" w:lineRule="auto"/>
        <w:jc w:val="both"/>
        <w:rPr>
          <w:noProof/>
          <w:lang w:val="en-GB"/>
        </w:rPr>
      </w:pPr>
      <w:bookmarkStart w:id="32" w:name="_ENREF_32"/>
      <w:r>
        <w:rPr>
          <w:noProof/>
          <w:lang w:val="en-GB"/>
        </w:rPr>
        <w:t xml:space="preserve">IPCC. (2013) </w:t>
      </w:r>
      <w:r w:rsidRPr="009838D6">
        <w:rPr>
          <w:i/>
          <w:noProof/>
          <w:lang w:val="en-GB"/>
        </w:rPr>
        <w:t>Climate Change 2013: The Physical Science Basis. Working Group I Contribution to the Fifth Assessment Report of the Intergovernmental Panel on Climate Change</w:t>
      </w:r>
      <w:r>
        <w:rPr>
          <w:noProof/>
          <w:lang w:val="en-GB"/>
        </w:rPr>
        <w:t>. Cambridge: Cambridge University Press.</w:t>
      </w:r>
      <w:bookmarkEnd w:id="32"/>
    </w:p>
    <w:p w14:paraId="6111B66B" w14:textId="77777777" w:rsidR="009838D6" w:rsidRDefault="009838D6" w:rsidP="009838D6">
      <w:pPr>
        <w:spacing w:after="240" w:line="360" w:lineRule="auto"/>
        <w:jc w:val="both"/>
        <w:rPr>
          <w:noProof/>
          <w:lang w:val="en-GB"/>
        </w:rPr>
      </w:pPr>
      <w:bookmarkStart w:id="33" w:name="_ENREF_33"/>
      <w:r>
        <w:rPr>
          <w:noProof/>
          <w:lang w:val="en-GB"/>
        </w:rPr>
        <w:t xml:space="preserve">IPCC. (2014) </w:t>
      </w:r>
      <w:r w:rsidRPr="009838D6">
        <w:rPr>
          <w:i/>
          <w:noProof/>
          <w:lang w:val="en-GB"/>
        </w:rPr>
        <w:t>Climate Change 2014: Impacts, Adaptation, and Vulnerability. Part A: Global and Sectoral Aspects. Contribution of Working Group II to the Fifth Assessment Report of the Intergovernmental Panel on Climate Change</w:t>
      </w:r>
      <w:r>
        <w:rPr>
          <w:noProof/>
          <w:lang w:val="en-GB"/>
        </w:rPr>
        <w:t>. Cambridge: Cambridge Univeristy Press.</w:t>
      </w:r>
      <w:bookmarkEnd w:id="33"/>
    </w:p>
    <w:p w14:paraId="05454D81" w14:textId="77777777" w:rsidR="009838D6" w:rsidRDefault="009838D6" w:rsidP="009838D6">
      <w:pPr>
        <w:spacing w:after="240" w:line="360" w:lineRule="auto"/>
        <w:jc w:val="both"/>
        <w:rPr>
          <w:noProof/>
          <w:lang w:val="en-GB"/>
        </w:rPr>
      </w:pPr>
      <w:bookmarkStart w:id="34" w:name="_ENREF_34"/>
      <w:r>
        <w:rPr>
          <w:noProof/>
          <w:lang w:val="en-GB"/>
        </w:rPr>
        <w:t xml:space="preserve">Kirby, V. (2011) </w:t>
      </w:r>
      <w:r w:rsidRPr="009838D6">
        <w:rPr>
          <w:i/>
          <w:noProof/>
          <w:lang w:val="en-GB"/>
        </w:rPr>
        <w:t>Quantum Anthropologies: Life at Large</w:t>
      </w:r>
      <w:r>
        <w:rPr>
          <w:noProof/>
          <w:lang w:val="en-GB"/>
        </w:rPr>
        <w:t>. Durham, NC: Duke University Press.</w:t>
      </w:r>
      <w:bookmarkEnd w:id="34"/>
    </w:p>
    <w:p w14:paraId="7668E133" w14:textId="77777777" w:rsidR="009838D6" w:rsidRDefault="009838D6" w:rsidP="009838D6">
      <w:pPr>
        <w:spacing w:after="240" w:line="360" w:lineRule="auto"/>
        <w:jc w:val="both"/>
        <w:rPr>
          <w:noProof/>
          <w:lang w:val="en-GB"/>
        </w:rPr>
      </w:pPr>
      <w:bookmarkStart w:id="35" w:name="_ENREF_35"/>
      <w:r>
        <w:rPr>
          <w:noProof/>
          <w:lang w:val="en-GB"/>
        </w:rPr>
        <w:t xml:space="preserve">Lash, J. and Wellington, F. (2007) 'Competitive Advantage on a Warming Planet', </w:t>
      </w:r>
      <w:r w:rsidRPr="009838D6">
        <w:rPr>
          <w:i/>
          <w:noProof/>
          <w:lang w:val="en-GB"/>
        </w:rPr>
        <w:t>Harvard Business Review</w:t>
      </w:r>
      <w:r>
        <w:rPr>
          <w:noProof/>
          <w:lang w:val="en-GB"/>
        </w:rPr>
        <w:t xml:space="preserve"> 85(3): 94-102.</w:t>
      </w:r>
      <w:bookmarkEnd w:id="35"/>
    </w:p>
    <w:p w14:paraId="59905B43" w14:textId="77777777" w:rsidR="009838D6" w:rsidRDefault="009838D6" w:rsidP="009838D6">
      <w:pPr>
        <w:spacing w:after="240" w:line="360" w:lineRule="auto"/>
        <w:jc w:val="both"/>
        <w:rPr>
          <w:noProof/>
          <w:lang w:val="en-GB"/>
        </w:rPr>
      </w:pPr>
      <w:bookmarkStart w:id="36" w:name="_ENREF_36"/>
      <w:r>
        <w:rPr>
          <w:noProof/>
          <w:lang w:val="en-GB"/>
        </w:rPr>
        <w:t xml:space="preserve">Levy, D.L. and Spicer, A. (2013) 'Contested Imaginaries and the Cultural Political Economy of Climate Change', </w:t>
      </w:r>
      <w:r w:rsidRPr="009838D6">
        <w:rPr>
          <w:i/>
          <w:noProof/>
          <w:lang w:val="en-GB"/>
        </w:rPr>
        <w:t>Organization</w:t>
      </w:r>
      <w:r>
        <w:rPr>
          <w:noProof/>
          <w:lang w:val="en-GB"/>
        </w:rPr>
        <w:t xml:space="preserve"> 20(5): 659-78.</w:t>
      </w:r>
      <w:bookmarkEnd w:id="36"/>
    </w:p>
    <w:p w14:paraId="63F786D9" w14:textId="77777777" w:rsidR="009838D6" w:rsidRDefault="009838D6" w:rsidP="009838D6">
      <w:pPr>
        <w:spacing w:after="240" w:line="360" w:lineRule="auto"/>
        <w:jc w:val="both"/>
        <w:rPr>
          <w:noProof/>
          <w:lang w:val="en-GB"/>
        </w:rPr>
      </w:pPr>
      <w:bookmarkStart w:id="37" w:name="_ENREF_37"/>
      <w:r>
        <w:rPr>
          <w:noProof/>
          <w:lang w:val="en-GB"/>
        </w:rPr>
        <w:t xml:space="preserve">Loechel, B., Hodgkinson, J. and Moffat, K. (2013) 'Climate Change Adaptation in Australian Mining Communities: Comparing Mining Company and Local Government Views and Activities', </w:t>
      </w:r>
      <w:r w:rsidRPr="009838D6">
        <w:rPr>
          <w:i/>
          <w:noProof/>
          <w:lang w:val="en-GB"/>
        </w:rPr>
        <w:t>Climatic Change</w:t>
      </w:r>
      <w:r>
        <w:rPr>
          <w:noProof/>
          <w:lang w:val="en-GB"/>
        </w:rPr>
        <w:t xml:space="preserve"> 1-13.</w:t>
      </w:r>
      <w:bookmarkEnd w:id="37"/>
    </w:p>
    <w:p w14:paraId="6CF8875A" w14:textId="77777777" w:rsidR="009838D6" w:rsidRDefault="009838D6" w:rsidP="009838D6">
      <w:pPr>
        <w:spacing w:after="240" w:line="360" w:lineRule="auto"/>
        <w:jc w:val="both"/>
        <w:rPr>
          <w:noProof/>
          <w:lang w:val="en-GB"/>
        </w:rPr>
      </w:pPr>
      <w:bookmarkStart w:id="38" w:name="_ENREF_38"/>
      <w:r>
        <w:rPr>
          <w:noProof/>
          <w:lang w:val="en-GB"/>
        </w:rPr>
        <w:t xml:space="preserve">Lupton, D. (1999) </w:t>
      </w:r>
      <w:r w:rsidRPr="009838D6">
        <w:rPr>
          <w:i/>
          <w:noProof/>
          <w:lang w:val="en-GB"/>
        </w:rPr>
        <w:t>Risk</w:t>
      </w:r>
      <w:r>
        <w:rPr>
          <w:noProof/>
          <w:lang w:val="en-GB"/>
        </w:rPr>
        <w:t>. London: Routledge.</w:t>
      </w:r>
      <w:bookmarkEnd w:id="38"/>
    </w:p>
    <w:p w14:paraId="53B824A6" w14:textId="77777777" w:rsidR="009838D6" w:rsidRDefault="009838D6" w:rsidP="009838D6">
      <w:pPr>
        <w:spacing w:after="240" w:line="360" w:lineRule="auto"/>
        <w:jc w:val="both"/>
        <w:rPr>
          <w:noProof/>
          <w:lang w:val="en-GB"/>
        </w:rPr>
      </w:pPr>
      <w:bookmarkStart w:id="39" w:name="_ENREF_39"/>
      <w:r>
        <w:rPr>
          <w:noProof/>
          <w:lang w:val="en-GB"/>
        </w:rPr>
        <w:lastRenderedPageBreak/>
        <w:t xml:space="preserve">Lupton, D. (2006) 'Sociology and Risk', in G. Mythen and S. Walklate (eds) </w:t>
      </w:r>
      <w:r w:rsidRPr="009838D6">
        <w:rPr>
          <w:i/>
          <w:noProof/>
          <w:lang w:val="en-GB"/>
        </w:rPr>
        <w:t>Beyond the Risk Society: Critical Reflections on Risk and Human Security</w:t>
      </w:r>
      <w:r>
        <w:rPr>
          <w:noProof/>
          <w:lang w:val="en-GB"/>
        </w:rPr>
        <w:t>, pp. 11-24. Maidenhead: McGraw-Hill.</w:t>
      </w:r>
      <w:bookmarkEnd w:id="39"/>
    </w:p>
    <w:p w14:paraId="1E375456" w14:textId="77777777" w:rsidR="009838D6" w:rsidRDefault="009838D6" w:rsidP="009838D6">
      <w:pPr>
        <w:spacing w:after="240" w:line="360" w:lineRule="auto"/>
        <w:jc w:val="both"/>
        <w:rPr>
          <w:noProof/>
          <w:lang w:val="en-GB"/>
        </w:rPr>
      </w:pPr>
      <w:bookmarkStart w:id="40" w:name="_ENREF_40"/>
      <w:r>
        <w:rPr>
          <w:noProof/>
          <w:lang w:val="en-GB"/>
        </w:rPr>
        <w:t xml:space="preserve">MacKenzie, D. (2006) </w:t>
      </w:r>
      <w:r w:rsidRPr="009838D6">
        <w:rPr>
          <w:i/>
          <w:noProof/>
          <w:lang w:val="en-GB"/>
        </w:rPr>
        <w:t>An Engine, Not a Camera: How Financial Models Shape Markets</w:t>
      </w:r>
      <w:r>
        <w:rPr>
          <w:noProof/>
          <w:lang w:val="en-GB"/>
        </w:rPr>
        <w:t>. Cambridge, MA: MIT Press.</w:t>
      </w:r>
      <w:bookmarkEnd w:id="40"/>
    </w:p>
    <w:p w14:paraId="2497B7BA" w14:textId="77777777" w:rsidR="009838D6" w:rsidRDefault="009838D6" w:rsidP="009838D6">
      <w:pPr>
        <w:spacing w:after="240" w:line="360" w:lineRule="auto"/>
        <w:jc w:val="both"/>
        <w:rPr>
          <w:noProof/>
          <w:lang w:val="en-GB"/>
        </w:rPr>
      </w:pPr>
      <w:bookmarkStart w:id="41" w:name="_ENREF_41"/>
      <w:r>
        <w:rPr>
          <w:noProof/>
          <w:lang w:val="en-GB"/>
        </w:rPr>
        <w:t xml:space="preserve">MacKenzie, D. (2007) 'Is Economics Performative? Option Theory and the Construction of Derivatives Markets', in D. MacKenzie, F. Muniesa and L. Siu (eds) </w:t>
      </w:r>
      <w:r w:rsidRPr="009838D6">
        <w:rPr>
          <w:i/>
          <w:noProof/>
          <w:lang w:val="en-GB"/>
        </w:rPr>
        <w:t>Do Economists Make Markets?</w:t>
      </w:r>
      <w:r>
        <w:rPr>
          <w:noProof/>
          <w:lang w:val="en-GB"/>
        </w:rPr>
        <w:t>, pp. 54-86. Princeton, NJ: Princeton University Press.</w:t>
      </w:r>
      <w:bookmarkEnd w:id="41"/>
    </w:p>
    <w:p w14:paraId="497AEA1F" w14:textId="77777777" w:rsidR="009838D6" w:rsidRDefault="009838D6" w:rsidP="009838D6">
      <w:pPr>
        <w:spacing w:after="240" w:line="360" w:lineRule="auto"/>
        <w:jc w:val="both"/>
        <w:rPr>
          <w:noProof/>
          <w:lang w:val="en-GB"/>
        </w:rPr>
      </w:pPr>
      <w:bookmarkStart w:id="42" w:name="_ENREF_42"/>
      <w:r>
        <w:rPr>
          <w:noProof/>
          <w:lang w:val="en-GB"/>
        </w:rPr>
        <w:t xml:space="preserve">Maguire, S. and Hardy, C. (2013) 'Organizing Processes and the Construction of Risk: A Discursive Approach', </w:t>
      </w:r>
      <w:r w:rsidRPr="009838D6">
        <w:rPr>
          <w:i/>
          <w:noProof/>
          <w:lang w:val="en-GB"/>
        </w:rPr>
        <w:t>Academy of Management Journal</w:t>
      </w:r>
      <w:r>
        <w:rPr>
          <w:noProof/>
          <w:lang w:val="en-GB"/>
        </w:rPr>
        <w:t xml:space="preserve"> 56(1): 231-55.</w:t>
      </w:r>
      <w:bookmarkEnd w:id="42"/>
    </w:p>
    <w:p w14:paraId="651DC3D9" w14:textId="77777777" w:rsidR="009838D6" w:rsidRDefault="009838D6" w:rsidP="009838D6">
      <w:pPr>
        <w:spacing w:after="240" w:line="360" w:lineRule="auto"/>
        <w:jc w:val="both"/>
        <w:rPr>
          <w:noProof/>
          <w:lang w:val="en-GB"/>
        </w:rPr>
      </w:pPr>
      <w:bookmarkStart w:id="43" w:name="_ENREF_43"/>
      <w:r>
        <w:rPr>
          <w:noProof/>
          <w:lang w:val="en-GB"/>
        </w:rPr>
        <w:t xml:space="preserve">Mills, E. (2009) 'A Global Review of Insurance Industry Responses to Climate Change', </w:t>
      </w:r>
      <w:r w:rsidRPr="009838D6">
        <w:rPr>
          <w:i/>
          <w:noProof/>
          <w:lang w:val="en-GB"/>
        </w:rPr>
        <w:t>Geneva Papers on Risk &amp; Insurance - Issues &amp; Practice</w:t>
      </w:r>
      <w:r>
        <w:rPr>
          <w:noProof/>
          <w:lang w:val="en-GB"/>
        </w:rPr>
        <w:t xml:space="preserve"> 34(3): 323-59.</w:t>
      </w:r>
      <w:bookmarkEnd w:id="43"/>
    </w:p>
    <w:p w14:paraId="024B9DB4" w14:textId="77777777" w:rsidR="009838D6" w:rsidRDefault="009838D6" w:rsidP="009838D6">
      <w:pPr>
        <w:spacing w:after="240" w:line="360" w:lineRule="auto"/>
        <w:jc w:val="both"/>
        <w:rPr>
          <w:noProof/>
          <w:lang w:val="en-GB"/>
        </w:rPr>
      </w:pPr>
      <w:bookmarkStart w:id="44" w:name="_ENREF_44"/>
      <w:r>
        <w:rPr>
          <w:noProof/>
          <w:lang w:val="en-GB"/>
        </w:rPr>
        <w:t xml:space="preserve">Nyberg, D. (2009) 'Computers, Customer Service Operatives and Cyborgs: Intra-Actions in Call Centres', </w:t>
      </w:r>
      <w:r w:rsidRPr="009838D6">
        <w:rPr>
          <w:i/>
          <w:noProof/>
          <w:lang w:val="en-GB"/>
        </w:rPr>
        <w:t>Organization Studies</w:t>
      </w:r>
      <w:r>
        <w:rPr>
          <w:noProof/>
          <w:lang w:val="en-GB"/>
        </w:rPr>
        <w:t xml:space="preserve"> 30(11): 1181-99.</w:t>
      </w:r>
      <w:bookmarkEnd w:id="44"/>
    </w:p>
    <w:p w14:paraId="21947E3C" w14:textId="77777777" w:rsidR="009838D6" w:rsidRDefault="009838D6" w:rsidP="009838D6">
      <w:pPr>
        <w:spacing w:after="240" w:line="360" w:lineRule="auto"/>
        <w:jc w:val="both"/>
        <w:rPr>
          <w:noProof/>
          <w:lang w:val="en-GB"/>
        </w:rPr>
      </w:pPr>
      <w:bookmarkStart w:id="45" w:name="_ENREF_45"/>
      <w:r>
        <w:rPr>
          <w:noProof/>
          <w:lang w:val="en-GB"/>
        </w:rPr>
        <w:t xml:space="preserve">Nyberg, D., Spicer, A. and Wright, C. (2013) 'Incorporating Citizens: Corporate Political Engagement with Climate Change in Australia', </w:t>
      </w:r>
      <w:r w:rsidRPr="009838D6">
        <w:rPr>
          <w:i/>
          <w:noProof/>
          <w:lang w:val="en-GB"/>
        </w:rPr>
        <w:t>Organization</w:t>
      </w:r>
      <w:r>
        <w:rPr>
          <w:noProof/>
          <w:lang w:val="en-GB"/>
        </w:rPr>
        <w:t xml:space="preserve"> 20(3): 433-53.</w:t>
      </w:r>
      <w:bookmarkEnd w:id="45"/>
    </w:p>
    <w:p w14:paraId="3EA64CF6" w14:textId="77777777" w:rsidR="009838D6" w:rsidRDefault="009838D6" w:rsidP="009838D6">
      <w:pPr>
        <w:spacing w:after="240" w:line="360" w:lineRule="auto"/>
        <w:jc w:val="both"/>
        <w:rPr>
          <w:noProof/>
          <w:lang w:val="en-GB"/>
        </w:rPr>
      </w:pPr>
      <w:bookmarkStart w:id="46" w:name="_ENREF_46"/>
      <w:r>
        <w:rPr>
          <w:noProof/>
          <w:lang w:val="en-GB"/>
        </w:rPr>
        <w:t xml:space="preserve">Podolny, J.M. (2009) 'The Buck Stops (and Starts) at Business School', </w:t>
      </w:r>
      <w:r w:rsidRPr="009838D6">
        <w:rPr>
          <w:i/>
          <w:noProof/>
          <w:lang w:val="en-GB"/>
        </w:rPr>
        <w:t>Harvard Business Review</w:t>
      </w:r>
      <w:r>
        <w:rPr>
          <w:noProof/>
          <w:lang w:val="en-GB"/>
        </w:rPr>
        <w:t xml:space="preserve"> 87(6): 62-67.</w:t>
      </w:r>
      <w:bookmarkEnd w:id="46"/>
    </w:p>
    <w:p w14:paraId="04C00F2D" w14:textId="77777777" w:rsidR="009838D6" w:rsidRDefault="009838D6" w:rsidP="009838D6">
      <w:pPr>
        <w:spacing w:after="240" w:line="360" w:lineRule="auto"/>
        <w:jc w:val="both"/>
        <w:rPr>
          <w:noProof/>
          <w:lang w:val="en-GB"/>
        </w:rPr>
      </w:pPr>
      <w:bookmarkStart w:id="47" w:name="_ENREF_47"/>
      <w:r>
        <w:rPr>
          <w:noProof/>
          <w:lang w:val="en-GB"/>
        </w:rPr>
        <w:t xml:space="preserve">Power, M. (2004) </w:t>
      </w:r>
      <w:r w:rsidRPr="009838D6">
        <w:rPr>
          <w:i/>
          <w:noProof/>
          <w:lang w:val="en-GB"/>
        </w:rPr>
        <w:t>The Risk Management of Everything: Rethinking the Politics of Uncertainty</w:t>
      </w:r>
      <w:r>
        <w:rPr>
          <w:noProof/>
          <w:lang w:val="en-GB"/>
        </w:rPr>
        <w:t>. London: Demos.</w:t>
      </w:r>
      <w:bookmarkEnd w:id="47"/>
    </w:p>
    <w:p w14:paraId="0A74093E" w14:textId="77777777" w:rsidR="009838D6" w:rsidRDefault="009838D6" w:rsidP="009838D6">
      <w:pPr>
        <w:spacing w:after="240" w:line="360" w:lineRule="auto"/>
        <w:jc w:val="both"/>
        <w:rPr>
          <w:noProof/>
          <w:lang w:val="en-GB"/>
        </w:rPr>
      </w:pPr>
      <w:bookmarkStart w:id="48" w:name="_ENREF_48"/>
      <w:r>
        <w:rPr>
          <w:noProof/>
          <w:lang w:val="en-GB"/>
        </w:rPr>
        <w:t xml:space="preserve">Randall, A. (2011) </w:t>
      </w:r>
      <w:r w:rsidRPr="009838D6">
        <w:rPr>
          <w:i/>
          <w:noProof/>
          <w:lang w:val="en-GB"/>
        </w:rPr>
        <w:t>Risk and Precaution</w:t>
      </w:r>
      <w:r>
        <w:rPr>
          <w:noProof/>
          <w:lang w:val="en-GB"/>
        </w:rPr>
        <w:t>. Cambridge: Cambridge University Press.</w:t>
      </w:r>
      <w:bookmarkEnd w:id="48"/>
    </w:p>
    <w:p w14:paraId="20D20BF1" w14:textId="77777777" w:rsidR="009838D6" w:rsidRDefault="009838D6" w:rsidP="009838D6">
      <w:pPr>
        <w:spacing w:after="240" w:line="360" w:lineRule="auto"/>
        <w:jc w:val="both"/>
        <w:rPr>
          <w:noProof/>
          <w:lang w:val="en-GB"/>
        </w:rPr>
      </w:pPr>
      <w:bookmarkStart w:id="49" w:name="_ENREF_49"/>
      <w:r>
        <w:rPr>
          <w:noProof/>
          <w:lang w:val="en-GB"/>
        </w:rPr>
        <w:t xml:space="preserve">Rootes, C. (2011) 'Denied, Deferred, Triumphant? Climate Change, Carbon Trading and the Greens in the Australian Federal Election of 21 August 2010', </w:t>
      </w:r>
      <w:r w:rsidRPr="009838D6">
        <w:rPr>
          <w:i/>
          <w:noProof/>
          <w:lang w:val="en-GB"/>
        </w:rPr>
        <w:t>Environmental Politics</w:t>
      </w:r>
      <w:r>
        <w:rPr>
          <w:noProof/>
          <w:lang w:val="en-GB"/>
        </w:rPr>
        <w:t xml:space="preserve"> 20(3): 410-17.</w:t>
      </w:r>
      <w:bookmarkEnd w:id="49"/>
    </w:p>
    <w:p w14:paraId="634664A2" w14:textId="77777777" w:rsidR="009838D6" w:rsidRDefault="009838D6" w:rsidP="009838D6">
      <w:pPr>
        <w:spacing w:after="240" w:line="360" w:lineRule="auto"/>
        <w:jc w:val="both"/>
        <w:rPr>
          <w:noProof/>
          <w:lang w:val="en-GB"/>
        </w:rPr>
      </w:pPr>
      <w:bookmarkStart w:id="50" w:name="_ENREF_50"/>
      <w:r>
        <w:rPr>
          <w:noProof/>
          <w:lang w:val="en-GB"/>
        </w:rPr>
        <w:t xml:space="preserve">Searle, J.R. (1969) </w:t>
      </w:r>
      <w:r w:rsidRPr="009838D6">
        <w:rPr>
          <w:i/>
          <w:noProof/>
          <w:lang w:val="en-GB"/>
        </w:rPr>
        <w:t>Speech Acts: An Essay in the Philosophy of Language</w:t>
      </w:r>
      <w:r>
        <w:rPr>
          <w:noProof/>
          <w:lang w:val="en-GB"/>
        </w:rPr>
        <w:t>. Cambridge: Cambridge University Press.</w:t>
      </w:r>
      <w:bookmarkEnd w:id="50"/>
    </w:p>
    <w:p w14:paraId="05E5FDA4" w14:textId="77777777" w:rsidR="009838D6" w:rsidRDefault="009838D6" w:rsidP="009838D6">
      <w:pPr>
        <w:spacing w:after="240" w:line="360" w:lineRule="auto"/>
        <w:jc w:val="both"/>
        <w:rPr>
          <w:noProof/>
          <w:lang w:val="en-GB"/>
        </w:rPr>
      </w:pPr>
      <w:bookmarkStart w:id="51" w:name="_ENREF_51"/>
      <w:r>
        <w:rPr>
          <w:noProof/>
          <w:lang w:val="en-GB"/>
        </w:rPr>
        <w:lastRenderedPageBreak/>
        <w:t xml:space="preserve">Stern, N. (2007) </w:t>
      </w:r>
      <w:r w:rsidRPr="009838D6">
        <w:rPr>
          <w:i/>
          <w:noProof/>
          <w:lang w:val="en-GB"/>
        </w:rPr>
        <w:t>The Economics of Climate Change: The  Stern Review</w:t>
      </w:r>
      <w:r>
        <w:rPr>
          <w:noProof/>
          <w:lang w:val="en-GB"/>
        </w:rPr>
        <w:t>. Cambridge: Cambridge University Press.</w:t>
      </w:r>
      <w:bookmarkEnd w:id="51"/>
    </w:p>
    <w:p w14:paraId="31B6CCCB" w14:textId="77777777" w:rsidR="009838D6" w:rsidRDefault="009838D6" w:rsidP="009838D6">
      <w:pPr>
        <w:spacing w:after="240" w:line="360" w:lineRule="auto"/>
        <w:jc w:val="both"/>
        <w:rPr>
          <w:noProof/>
          <w:lang w:val="en-GB"/>
        </w:rPr>
      </w:pPr>
      <w:bookmarkStart w:id="52" w:name="_ENREF_52"/>
      <w:r>
        <w:rPr>
          <w:noProof/>
          <w:lang w:val="en-GB"/>
        </w:rPr>
        <w:t xml:space="preserve">Wittgenstein, L. (1953) </w:t>
      </w:r>
      <w:r w:rsidRPr="009838D6">
        <w:rPr>
          <w:i/>
          <w:noProof/>
          <w:lang w:val="en-GB"/>
        </w:rPr>
        <w:t>Philosophical Investigations</w:t>
      </w:r>
      <w:r>
        <w:rPr>
          <w:noProof/>
          <w:lang w:val="en-GB"/>
        </w:rPr>
        <w:t>. Oxford: Blackwell.</w:t>
      </w:r>
      <w:bookmarkEnd w:id="52"/>
    </w:p>
    <w:p w14:paraId="1FAC07FB" w14:textId="77777777" w:rsidR="009838D6" w:rsidRDefault="009838D6" w:rsidP="009838D6">
      <w:pPr>
        <w:spacing w:line="360" w:lineRule="auto"/>
        <w:jc w:val="both"/>
        <w:rPr>
          <w:noProof/>
          <w:lang w:val="en-GB"/>
        </w:rPr>
      </w:pPr>
      <w:bookmarkStart w:id="53" w:name="_ENREF_53"/>
      <w:r>
        <w:rPr>
          <w:noProof/>
          <w:lang w:val="en-GB"/>
        </w:rPr>
        <w:t xml:space="preserve">Yusoff, K. and Gabrys, J. (2011) 'Climate Change and the Imagination', </w:t>
      </w:r>
      <w:r w:rsidRPr="009838D6">
        <w:rPr>
          <w:i/>
          <w:noProof/>
          <w:lang w:val="en-GB"/>
        </w:rPr>
        <w:t>Wiley Interdisciplinary Reviews: Climate Change</w:t>
      </w:r>
      <w:r>
        <w:rPr>
          <w:noProof/>
          <w:lang w:val="en-GB"/>
        </w:rPr>
        <w:t xml:space="preserve"> 2(4): 516-34.</w:t>
      </w:r>
      <w:bookmarkEnd w:id="53"/>
    </w:p>
    <w:p w14:paraId="68BEED09" w14:textId="13B4F1C6" w:rsidR="009838D6" w:rsidRDefault="009838D6" w:rsidP="009838D6">
      <w:pPr>
        <w:spacing w:line="360" w:lineRule="auto"/>
        <w:jc w:val="both"/>
        <w:rPr>
          <w:noProof/>
          <w:lang w:val="en-GB"/>
        </w:rPr>
      </w:pPr>
    </w:p>
    <w:p w14:paraId="15D1AB7C" w14:textId="66E84458" w:rsidR="00E70927" w:rsidRPr="0048229A" w:rsidRDefault="00590143" w:rsidP="00252AC0">
      <w:pPr>
        <w:spacing w:line="360" w:lineRule="auto"/>
        <w:jc w:val="both"/>
        <w:rPr>
          <w:lang w:val="en-GB"/>
        </w:rPr>
      </w:pPr>
      <w:r w:rsidRPr="0048229A">
        <w:rPr>
          <w:lang w:val="en-GB"/>
        </w:rPr>
        <w:fldChar w:fldCharType="end"/>
      </w:r>
    </w:p>
    <w:sectPr w:rsidR="00E70927" w:rsidRPr="0048229A" w:rsidSect="0001113A">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13BB1" w14:textId="77777777" w:rsidR="007024EC" w:rsidRDefault="007024EC" w:rsidP="007E0821">
      <w:r>
        <w:separator/>
      </w:r>
    </w:p>
  </w:endnote>
  <w:endnote w:type="continuationSeparator" w:id="0">
    <w:p w14:paraId="3153CA45" w14:textId="77777777" w:rsidR="007024EC" w:rsidRDefault="007024EC" w:rsidP="007E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emiSerif">
    <w:altName w:val="RotisSemiSerif"/>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0DE5D" w14:textId="564E3909" w:rsidR="0021308A" w:rsidRDefault="0021308A">
    <w:pPr>
      <w:pStyle w:val="Footer"/>
      <w:jc w:val="right"/>
    </w:pPr>
    <w:r>
      <w:fldChar w:fldCharType="begin"/>
    </w:r>
    <w:r>
      <w:instrText xml:space="preserve"> PAGE   \* MERGEFORMAT </w:instrText>
    </w:r>
    <w:r>
      <w:fldChar w:fldCharType="separate"/>
    </w:r>
    <w:r w:rsidR="00B77EA9">
      <w:rPr>
        <w:noProof/>
      </w:rPr>
      <w:t>2</w:t>
    </w:r>
    <w:r>
      <w:rPr>
        <w:noProof/>
      </w:rPr>
      <w:fldChar w:fldCharType="end"/>
    </w:r>
  </w:p>
  <w:p w14:paraId="56BF5BEB" w14:textId="77777777" w:rsidR="0021308A" w:rsidRDefault="00213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90226" w14:textId="77777777" w:rsidR="007024EC" w:rsidRDefault="007024EC" w:rsidP="007E0821">
      <w:r>
        <w:separator/>
      </w:r>
    </w:p>
  </w:footnote>
  <w:footnote w:type="continuationSeparator" w:id="0">
    <w:p w14:paraId="201AC812" w14:textId="77777777" w:rsidR="007024EC" w:rsidRDefault="007024EC" w:rsidP="007E0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C42A3"/>
    <w:multiLevelType w:val="hybridMultilevel"/>
    <w:tmpl w:val="598A6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42170A"/>
    <w:multiLevelType w:val="hybridMultilevel"/>
    <w:tmpl w:val="4238F2D6"/>
    <w:lvl w:ilvl="0" w:tplc="025A81C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F8A515"/>
    <w:multiLevelType w:val="multilevel"/>
    <w:tmpl w:val="1EECF9D0"/>
    <w:lvl w:ilvl="0">
      <w:numFmt w:val="bullet"/>
      <w:lvlText w:val="·"/>
      <w:lvlJc w:val="left"/>
      <w:pPr>
        <w:tabs>
          <w:tab w:val="num" w:pos="360"/>
        </w:tabs>
        <w:ind w:left="360" w:hanging="360"/>
      </w:pPr>
      <w:rPr>
        <w:rFonts w:ascii="Symbol" w:hAnsi="Symbol" w:cs="Symbol"/>
        <w:sz w:val="22"/>
        <w:szCs w:val="22"/>
      </w:rPr>
    </w:lvl>
    <w:lvl w:ilvl="1">
      <w:numFmt w:val="bullet"/>
      <w:lvlText w:val="·"/>
      <w:lvlJc w:val="left"/>
      <w:pPr>
        <w:tabs>
          <w:tab w:val="num" w:pos="1080"/>
        </w:tabs>
        <w:ind w:left="1080" w:hanging="360"/>
      </w:pPr>
      <w:rPr>
        <w:rFonts w:ascii="Symbol" w:hAnsi="Symbol" w:cs="Symbol"/>
        <w:sz w:val="22"/>
        <w:szCs w:val="22"/>
      </w:rPr>
    </w:lvl>
    <w:lvl w:ilvl="2">
      <w:numFmt w:val="bullet"/>
      <w:lvlText w:val="·"/>
      <w:lvlJc w:val="left"/>
      <w:pPr>
        <w:tabs>
          <w:tab w:val="num" w:pos="1800"/>
        </w:tabs>
        <w:ind w:left="1800" w:hanging="360"/>
      </w:pPr>
      <w:rPr>
        <w:rFonts w:ascii="Symbol" w:hAnsi="Symbol" w:cs="Symbol"/>
        <w:sz w:val="22"/>
        <w:szCs w:val="22"/>
      </w:rPr>
    </w:lvl>
    <w:lvl w:ilvl="3">
      <w:numFmt w:val="bullet"/>
      <w:lvlText w:val="·"/>
      <w:lvlJc w:val="left"/>
      <w:pPr>
        <w:tabs>
          <w:tab w:val="num" w:pos="2520"/>
        </w:tabs>
        <w:ind w:left="2520" w:hanging="360"/>
      </w:pPr>
      <w:rPr>
        <w:rFonts w:ascii="Symbol" w:hAnsi="Symbol" w:cs="Symbol"/>
        <w:sz w:val="22"/>
        <w:szCs w:val="22"/>
      </w:rPr>
    </w:lvl>
    <w:lvl w:ilvl="4">
      <w:numFmt w:val="bullet"/>
      <w:lvlText w:val="·"/>
      <w:lvlJc w:val="left"/>
      <w:pPr>
        <w:tabs>
          <w:tab w:val="num" w:pos="3240"/>
        </w:tabs>
        <w:ind w:left="3240" w:hanging="360"/>
      </w:pPr>
      <w:rPr>
        <w:rFonts w:ascii="Symbol" w:hAnsi="Symbol" w:cs="Symbol"/>
        <w:sz w:val="22"/>
        <w:szCs w:val="22"/>
      </w:rPr>
    </w:lvl>
    <w:lvl w:ilvl="5">
      <w:numFmt w:val="bullet"/>
      <w:lvlText w:val="·"/>
      <w:lvlJc w:val="left"/>
      <w:pPr>
        <w:tabs>
          <w:tab w:val="num" w:pos="3960"/>
        </w:tabs>
        <w:ind w:left="3960" w:hanging="360"/>
      </w:pPr>
      <w:rPr>
        <w:rFonts w:ascii="Symbol" w:hAnsi="Symbol" w:cs="Symbol"/>
        <w:sz w:val="22"/>
        <w:szCs w:val="22"/>
      </w:rPr>
    </w:lvl>
    <w:lvl w:ilvl="6">
      <w:numFmt w:val="bullet"/>
      <w:lvlText w:val="·"/>
      <w:lvlJc w:val="left"/>
      <w:pPr>
        <w:tabs>
          <w:tab w:val="num" w:pos="4680"/>
        </w:tabs>
        <w:ind w:left="4680" w:hanging="360"/>
      </w:pPr>
      <w:rPr>
        <w:rFonts w:ascii="Symbol" w:hAnsi="Symbol" w:cs="Symbol"/>
        <w:sz w:val="22"/>
        <w:szCs w:val="22"/>
      </w:rPr>
    </w:lvl>
    <w:lvl w:ilvl="7">
      <w:numFmt w:val="bullet"/>
      <w:lvlText w:val="·"/>
      <w:lvlJc w:val="left"/>
      <w:pPr>
        <w:tabs>
          <w:tab w:val="num" w:pos="5400"/>
        </w:tabs>
        <w:ind w:left="5400" w:hanging="360"/>
      </w:pPr>
      <w:rPr>
        <w:rFonts w:ascii="Symbol" w:hAnsi="Symbol" w:cs="Symbol"/>
        <w:sz w:val="22"/>
        <w:szCs w:val="22"/>
      </w:rPr>
    </w:lvl>
    <w:lvl w:ilvl="8">
      <w:numFmt w:val="bullet"/>
      <w:lvlText w:val="·"/>
      <w:lvlJc w:val="left"/>
      <w:pPr>
        <w:tabs>
          <w:tab w:val="num" w:pos="6120"/>
        </w:tabs>
        <w:ind w:left="6120" w:hanging="360"/>
      </w:pPr>
      <w:rPr>
        <w:rFonts w:ascii="Symbol" w:hAnsi="Symbol" w:cs="Symbol"/>
        <w:sz w:val="22"/>
        <w:szCs w:val="22"/>
      </w:rPr>
    </w:lvl>
  </w:abstractNum>
  <w:abstractNum w:abstractNumId="3" w15:restartNumberingAfterBreak="0">
    <w:nsid w:val="3D69308A"/>
    <w:multiLevelType w:val="hybridMultilevel"/>
    <w:tmpl w:val="E7F69004"/>
    <w:lvl w:ilvl="0" w:tplc="ADE0E6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503124"/>
    <w:multiLevelType w:val="hybridMultilevel"/>
    <w:tmpl w:val="DB5C0E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9F5475"/>
    <w:multiLevelType w:val="hybridMultilevel"/>
    <w:tmpl w:val="125489B0"/>
    <w:lvl w:ilvl="0" w:tplc="75F4949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4A12692C"/>
    <w:multiLevelType w:val="hybridMultilevel"/>
    <w:tmpl w:val="D452E5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F4A622A"/>
    <w:multiLevelType w:val="hybridMultilevel"/>
    <w:tmpl w:val="A3C09748"/>
    <w:lvl w:ilvl="0" w:tplc="05980F7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6"/>
  </w:num>
  <w:num w:numId="2">
    <w:abstractNumId w:val="1"/>
  </w:num>
  <w:num w:numId="3">
    <w:abstractNumId w:val="3"/>
  </w:num>
  <w:num w:numId="4">
    <w:abstractNumId w:val="7"/>
  </w:num>
  <w:num w:numId="5">
    <w:abstractNumId w:val="5"/>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RGANIZ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1&lt;/SpaceAfter&gt;&lt;HyperlinksEnabled&gt;1&lt;/HyperlinksEnabled&gt;&lt;HyperlinksVisible&gt;0&lt;/HyperlinksVisible&gt;&lt;/ENLayout&gt;"/>
    <w:docVar w:name="EN.Libraries" w:val="&lt;Libraries&gt;&lt;item db-id=&quot;dzdvwvswaea9t9eswswp9a0yzxtf22525txw&quot;&gt;My EndNote Library&lt;record-ids&gt;&lt;item&gt;1930&lt;/item&gt;&lt;item&gt;3175&lt;/item&gt;&lt;item&gt;3548&lt;/item&gt;&lt;item&gt;3560&lt;/item&gt;&lt;item&gt;3566&lt;/item&gt;&lt;item&gt;3567&lt;/item&gt;&lt;item&gt;3569&lt;/item&gt;&lt;item&gt;3571&lt;/item&gt;&lt;item&gt;3574&lt;/item&gt;&lt;item&gt;3575&lt;/item&gt;&lt;item&gt;3577&lt;/item&gt;&lt;item&gt;3742&lt;/item&gt;&lt;item&gt;3771&lt;/item&gt;&lt;item&gt;3798&lt;/item&gt;&lt;item&gt;3837&lt;/item&gt;&lt;item&gt;3942&lt;/item&gt;&lt;item&gt;4077&lt;/item&gt;&lt;item&gt;4137&lt;/item&gt;&lt;item&gt;4139&lt;/item&gt;&lt;item&gt;4140&lt;/item&gt;&lt;item&gt;4141&lt;/item&gt;&lt;item&gt;4142&lt;/item&gt;&lt;item&gt;4143&lt;/item&gt;&lt;item&gt;4448&lt;/item&gt;&lt;item&gt;4466&lt;/item&gt;&lt;item&gt;4468&lt;/item&gt;&lt;item&gt;4471&lt;/item&gt;&lt;item&gt;4475&lt;/item&gt;&lt;item&gt;4549&lt;/item&gt;&lt;item&gt;4607&lt;/item&gt;&lt;item&gt;4651&lt;/item&gt;&lt;item&gt;4721&lt;/item&gt;&lt;item&gt;4722&lt;/item&gt;&lt;item&gt;4724&lt;/item&gt;&lt;item&gt;4726&lt;/item&gt;&lt;item&gt;4728&lt;/item&gt;&lt;item&gt;4729&lt;/item&gt;&lt;item&gt;4736&lt;/item&gt;&lt;item&gt;4737&lt;/item&gt;&lt;item&gt;4741&lt;/item&gt;&lt;item&gt;4742&lt;/item&gt;&lt;item&gt;4906&lt;/item&gt;&lt;item&gt;4910&lt;/item&gt;&lt;item&gt;5018&lt;/item&gt;&lt;item&gt;5020&lt;/item&gt;&lt;item&gt;5021&lt;/item&gt;&lt;item&gt;5022&lt;/item&gt;&lt;item&gt;5023&lt;/item&gt;&lt;item&gt;5024&lt;/item&gt;&lt;item&gt;5025&lt;/item&gt;&lt;item&gt;5085&lt;/item&gt;&lt;item&gt;5086&lt;/item&gt;&lt;item&gt;5087&lt;/item&gt;&lt;/record-ids&gt;&lt;/item&gt;&lt;/Libraries&gt;"/>
  </w:docVars>
  <w:rsids>
    <w:rsidRoot w:val="00252AC0"/>
    <w:rsid w:val="00002267"/>
    <w:rsid w:val="00003C11"/>
    <w:rsid w:val="00003EF8"/>
    <w:rsid w:val="00004219"/>
    <w:rsid w:val="000073B6"/>
    <w:rsid w:val="00007A19"/>
    <w:rsid w:val="00007A1C"/>
    <w:rsid w:val="00007D35"/>
    <w:rsid w:val="0001113A"/>
    <w:rsid w:val="00012F63"/>
    <w:rsid w:val="00013F63"/>
    <w:rsid w:val="00017633"/>
    <w:rsid w:val="0001774C"/>
    <w:rsid w:val="00026988"/>
    <w:rsid w:val="00027BD3"/>
    <w:rsid w:val="000300D0"/>
    <w:rsid w:val="00031565"/>
    <w:rsid w:val="00034D6A"/>
    <w:rsid w:val="0003502F"/>
    <w:rsid w:val="00036076"/>
    <w:rsid w:val="00036792"/>
    <w:rsid w:val="0003711A"/>
    <w:rsid w:val="00037702"/>
    <w:rsid w:val="00037DAF"/>
    <w:rsid w:val="00042E8B"/>
    <w:rsid w:val="00043EE9"/>
    <w:rsid w:val="000447DF"/>
    <w:rsid w:val="000447EE"/>
    <w:rsid w:val="00044B8F"/>
    <w:rsid w:val="00045AC6"/>
    <w:rsid w:val="00046F14"/>
    <w:rsid w:val="000471F6"/>
    <w:rsid w:val="00050E1C"/>
    <w:rsid w:val="00051252"/>
    <w:rsid w:val="00051D14"/>
    <w:rsid w:val="00052541"/>
    <w:rsid w:val="00054853"/>
    <w:rsid w:val="00054D10"/>
    <w:rsid w:val="00056DCE"/>
    <w:rsid w:val="00060525"/>
    <w:rsid w:val="00062614"/>
    <w:rsid w:val="00064D05"/>
    <w:rsid w:val="00066AAC"/>
    <w:rsid w:val="00067537"/>
    <w:rsid w:val="00071742"/>
    <w:rsid w:val="000731A7"/>
    <w:rsid w:val="000761FB"/>
    <w:rsid w:val="0007656F"/>
    <w:rsid w:val="0007666F"/>
    <w:rsid w:val="00077A67"/>
    <w:rsid w:val="00081F72"/>
    <w:rsid w:val="00081FE2"/>
    <w:rsid w:val="00084695"/>
    <w:rsid w:val="00091F6C"/>
    <w:rsid w:val="00092381"/>
    <w:rsid w:val="00094FCC"/>
    <w:rsid w:val="00095B24"/>
    <w:rsid w:val="00096658"/>
    <w:rsid w:val="000972B3"/>
    <w:rsid w:val="00097F6A"/>
    <w:rsid w:val="000A56B0"/>
    <w:rsid w:val="000A67AB"/>
    <w:rsid w:val="000A76E8"/>
    <w:rsid w:val="000B026F"/>
    <w:rsid w:val="000B04B8"/>
    <w:rsid w:val="000B0804"/>
    <w:rsid w:val="000B2532"/>
    <w:rsid w:val="000B5EBE"/>
    <w:rsid w:val="000B6E60"/>
    <w:rsid w:val="000C6866"/>
    <w:rsid w:val="000D299E"/>
    <w:rsid w:val="000D2B52"/>
    <w:rsid w:val="000D2BCF"/>
    <w:rsid w:val="000D3D73"/>
    <w:rsid w:val="000D4CB3"/>
    <w:rsid w:val="000E1552"/>
    <w:rsid w:val="000E323E"/>
    <w:rsid w:val="000E7F12"/>
    <w:rsid w:val="000F0A6D"/>
    <w:rsid w:val="000F2BB7"/>
    <w:rsid w:val="000F30DF"/>
    <w:rsid w:val="000F6453"/>
    <w:rsid w:val="00100483"/>
    <w:rsid w:val="00100FD5"/>
    <w:rsid w:val="001019A6"/>
    <w:rsid w:val="001029DD"/>
    <w:rsid w:val="00102C61"/>
    <w:rsid w:val="001031C0"/>
    <w:rsid w:val="001034DB"/>
    <w:rsid w:val="001049F4"/>
    <w:rsid w:val="0010670B"/>
    <w:rsid w:val="00113007"/>
    <w:rsid w:val="0011606D"/>
    <w:rsid w:val="001168D9"/>
    <w:rsid w:val="00120844"/>
    <w:rsid w:val="00122AD4"/>
    <w:rsid w:val="00123BA0"/>
    <w:rsid w:val="0012512F"/>
    <w:rsid w:val="00126A74"/>
    <w:rsid w:val="001303E0"/>
    <w:rsid w:val="00131D0C"/>
    <w:rsid w:val="0013235B"/>
    <w:rsid w:val="001328F7"/>
    <w:rsid w:val="00137E64"/>
    <w:rsid w:val="00140DED"/>
    <w:rsid w:val="0014156A"/>
    <w:rsid w:val="00142A06"/>
    <w:rsid w:val="00144DA1"/>
    <w:rsid w:val="00145747"/>
    <w:rsid w:val="00152DFE"/>
    <w:rsid w:val="00154B49"/>
    <w:rsid w:val="00164324"/>
    <w:rsid w:val="0016517F"/>
    <w:rsid w:val="001678A0"/>
    <w:rsid w:val="00176C1F"/>
    <w:rsid w:val="00184DE4"/>
    <w:rsid w:val="0018537C"/>
    <w:rsid w:val="00185ED0"/>
    <w:rsid w:val="001862FA"/>
    <w:rsid w:val="00186345"/>
    <w:rsid w:val="0018788F"/>
    <w:rsid w:val="00190228"/>
    <w:rsid w:val="001906C9"/>
    <w:rsid w:val="001920DB"/>
    <w:rsid w:val="00195BEF"/>
    <w:rsid w:val="00195D89"/>
    <w:rsid w:val="001960DB"/>
    <w:rsid w:val="00196F0A"/>
    <w:rsid w:val="00197C1E"/>
    <w:rsid w:val="001A2FCC"/>
    <w:rsid w:val="001A3BB3"/>
    <w:rsid w:val="001A6581"/>
    <w:rsid w:val="001A667A"/>
    <w:rsid w:val="001A7F10"/>
    <w:rsid w:val="001B09DA"/>
    <w:rsid w:val="001B110A"/>
    <w:rsid w:val="001B34DD"/>
    <w:rsid w:val="001B3721"/>
    <w:rsid w:val="001B3FB3"/>
    <w:rsid w:val="001B477A"/>
    <w:rsid w:val="001B4A5B"/>
    <w:rsid w:val="001B5576"/>
    <w:rsid w:val="001B6A7D"/>
    <w:rsid w:val="001C113D"/>
    <w:rsid w:val="001C19D7"/>
    <w:rsid w:val="001C2AF9"/>
    <w:rsid w:val="001C5242"/>
    <w:rsid w:val="001C7240"/>
    <w:rsid w:val="001C7271"/>
    <w:rsid w:val="001D4E5F"/>
    <w:rsid w:val="001D5512"/>
    <w:rsid w:val="001D6B09"/>
    <w:rsid w:val="001E4D8E"/>
    <w:rsid w:val="001E51F1"/>
    <w:rsid w:val="001E6C81"/>
    <w:rsid w:val="001F07C4"/>
    <w:rsid w:val="001F4FBE"/>
    <w:rsid w:val="00200374"/>
    <w:rsid w:val="00200FCA"/>
    <w:rsid w:val="0020613B"/>
    <w:rsid w:val="0020705F"/>
    <w:rsid w:val="00210182"/>
    <w:rsid w:val="0021308A"/>
    <w:rsid w:val="002151F0"/>
    <w:rsid w:val="0021592C"/>
    <w:rsid w:val="002204C3"/>
    <w:rsid w:val="002205D6"/>
    <w:rsid w:val="00220D64"/>
    <w:rsid w:val="002219AD"/>
    <w:rsid w:val="0022271D"/>
    <w:rsid w:val="002229DB"/>
    <w:rsid w:val="0023008C"/>
    <w:rsid w:val="00231AC4"/>
    <w:rsid w:val="002329F4"/>
    <w:rsid w:val="002336AB"/>
    <w:rsid w:val="0023519A"/>
    <w:rsid w:val="00235709"/>
    <w:rsid w:val="0023731B"/>
    <w:rsid w:val="00240460"/>
    <w:rsid w:val="00243D17"/>
    <w:rsid w:val="00244E9F"/>
    <w:rsid w:val="00245316"/>
    <w:rsid w:val="00250647"/>
    <w:rsid w:val="0025272F"/>
    <w:rsid w:val="00252AC0"/>
    <w:rsid w:val="002538FE"/>
    <w:rsid w:val="002549DF"/>
    <w:rsid w:val="00255349"/>
    <w:rsid w:val="002648B7"/>
    <w:rsid w:val="00266AFE"/>
    <w:rsid w:val="00272AA9"/>
    <w:rsid w:val="00273C8B"/>
    <w:rsid w:val="00273EB4"/>
    <w:rsid w:val="0027617A"/>
    <w:rsid w:val="00277A6C"/>
    <w:rsid w:val="00280898"/>
    <w:rsid w:val="002842C0"/>
    <w:rsid w:val="0028651D"/>
    <w:rsid w:val="00287DE3"/>
    <w:rsid w:val="00290BDA"/>
    <w:rsid w:val="0029210E"/>
    <w:rsid w:val="00292ACA"/>
    <w:rsid w:val="002956FE"/>
    <w:rsid w:val="002976AA"/>
    <w:rsid w:val="002A1C48"/>
    <w:rsid w:val="002A224E"/>
    <w:rsid w:val="002A4C04"/>
    <w:rsid w:val="002A6AC3"/>
    <w:rsid w:val="002A7586"/>
    <w:rsid w:val="002A7943"/>
    <w:rsid w:val="002B0227"/>
    <w:rsid w:val="002B138F"/>
    <w:rsid w:val="002B2E5D"/>
    <w:rsid w:val="002B3B5A"/>
    <w:rsid w:val="002B45DC"/>
    <w:rsid w:val="002B5AE7"/>
    <w:rsid w:val="002C50C8"/>
    <w:rsid w:val="002D2934"/>
    <w:rsid w:val="002D529A"/>
    <w:rsid w:val="002D532B"/>
    <w:rsid w:val="002D59A2"/>
    <w:rsid w:val="002D76C3"/>
    <w:rsid w:val="002E082B"/>
    <w:rsid w:val="002E1263"/>
    <w:rsid w:val="002E1DBD"/>
    <w:rsid w:val="002E2271"/>
    <w:rsid w:val="002E3258"/>
    <w:rsid w:val="002E7FAA"/>
    <w:rsid w:val="002F029D"/>
    <w:rsid w:val="002F0549"/>
    <w:rsid w:val="002F1C9A"/>
    <w:rsid w:val="002F200A"/>
    <w:rsid w:val="002F3BBF"/>
    <w:rsid w:val="002F3F4C"/>
    <w:rsid w:val="002F7775"/>
    <w:rsid w:val="00300B8D"/>
    <w:rsid w:val="003019BB"/>
    <w:rsid w:val="00302087"/>
    <w:rsid w:val="00302F0F"/>
    <w:rsid w:val="00302FEA"/>
    <w:rsid w:val="003035A9"/>
    <w:rsid w:val="0030394F"/>
    <w:rsid w:val="00303B6D"/>
    <w:rsid w:val="00304DAB"/>
    <w:rsid w:val="00304E0F"/>
    <w:rsid w:val="00305AF1"/>
    <w:rsid w:val="00310CD9"/>
    <w:rsid w:val="003125AB"/>
    <w:rsid w:val="00314723"/>
    <w:rsid w:val="003170E8"/>
    <w:rsid w:val="00322596"/>
    <w:rsid w:val="00323B5F"/>
    <w:rsid w:val="003240E5"/>
    <w:rsid w:val="003244E4"/>
    <w:rsid w:val="00324DAE"/>
    <w:rsid w:val="0032608C"/>
    <w:rsid w:val="00326BC1"/>
    <w:rsid w:val="00330B78"/>
    <w:rsid w:val="003324AF"/>
    <w:rsid w:val="00333555"/>
    <w:rsid w:val="0034065E"/>
    <w:rsid w:val="00342FD4"/>
    <w:rsid w:val="00347193"/>
    <w:rsid w:val="00350248"/>
    <w:rsid w:val="00351D8E"/>
    <w:rsid w:val="003528AF"/>
    <w:rsid w:val="003535A0"/>
    <w:rsid w:val="00354C1C"/>
    <w:rsid w:val="00354D45"/>
    <w:rsid w:val="003579F1"/>
    <w:rsid w:val="00357E1F"/>
    <w:rsid w:val="003634D8"/>
    <w:rsid w:val="00364336"/>
    <w:rsid w:val="00364CE0"/>
    <w:rsid w:val="0036639F"/>
    <w:rsid w:val="00367E15"/>
    <w:rsid w:val="0037130D"/>
    <w:rsid w:val="00371E8B"/>
    <w:rsid w:val="0037251B"/>
    <w:rsid w:val="00372BFF"/>
    <w:rsid w:val="003730FF"/>
    <w:rsid w:val="00373926"/>
    <w:rsid w:val="00373D0B"/>
    <w:rsid w:val="00373D7B"/>
    <w:rsid w:val="003821D7"/>
    <w:rsid w:val="00382312"/>
    <w:rsid w:val="00382C1E"/>
    <w:rsid w:val="00384ABD"/>
    <w:rsid w:val="00391D15"/>
    <w:rsid w:val="003932A7"/>
    <w:rsid w:val="00393636"/>
    <w:rsid w:val="00394F62"/>
    <w:rsid w:val="00396A68"/>
    <w:rsid w:val="00396F63"/>
    <w:rsid w:val="00397CD3"/>
    <w:rsid w:val="003A074B"/>
    <w:rsid w:val="003A1A7C"/>
    <w:rsid w:val="003A2318"/>
    <w:rsid w:val="003A6454"/>
    <w:rsid w:val="003B1599"/>
    <w:rsid w:val="003B4697"/>
    <w:rsid w:val="003B5CB9"/>
    <w:rsid w:val="003C1384"/>
    <w:rsid w:val="003C13C6"/>
    <w:rsid w:val="003C2BAA"/>
    <w:rsid w:val="003C393C"/>
    <w:rsid w:val="003C5E0E"/>
    <w:rsid w:val="003C6883"/>
    <w:rsid w:val="003C7DC9"/>
    <w:rsid w:val="003D001C"/>
    <w:rsid w:val="003D04AB"/>
    <w:rsid w:val="003D0538"/>
    <w:rsid w:val="003D48AC"/>
    <w:rsid w:val="003D5928"/>
    <w:rsid w:val="003D7069"/>
    <w:rsid w:val="003E3AE4"/>
    <w:rsid w:val="003E465C"/>
    <w:rsid w:val="003E705F"/>
    <w:rsid w:val="003F0270"/>
    <w:rsid w:val="003F0FF3"/>
    <w:rsid w:val="003F1ECC"/>
    <w:rsid w:val="003F2A36"/>
    <w:rsid w:val="003F2DBA"/>
    <w:rsid w:val="003F37C6"/>
    <w:rsid w:val="003F42BD"/>
    <w:rsid w:val="003F6F04"/>
    <w:rsid w:val="00400FCF"/>
    <w:rsid w:val="00403CE9"/>
    <w:rsid w:val="00404752"/>
    <w:rsid w:val="00405754"/>
    <w:rsid w:val="00407F5A"/>
    <w:rsid w:val="0041288F"/>
    <w:rsid w:val="00413850"/>
    <w:rsid w:val="00413F96"/>
    <w:rsid w:val="0041422A"/>
    <w:rsid w:val="00420298"/>
    <w:rsid w:val="00420661"/>
    <w:rsid w:val="00421F63"/>
    <w:rsid w:val="004221E8"/>
    <w:rsid w:val="004228E2"/>
    <w:rsid w:val="00422ECD"/>
    <w:rsid w:val="00424939"/>
    <w:rsid w:val="00425B31"/>
    <w:rsid w:val="00426613"/>
    <w:rsid w:val="00430F59"/>
    <w:rsid w:val="00432B08"/>
    <w:rsid w:val="00433C73"/>
    <w:rsid w:val="00434C6B"/>
    <w:rsid w:val="00435FB8"/>
    <w:rsid w:val="0044022C"/>
    <w:rsid w:val="00441359"/>
    <w:rsid w:val="004422D3"/>
    <w:rsid w:val="004432D3"/>
    <w:rsid w:val="004447C7"/>
    <w:rsid w:val="00445E21"/>
    <w:rsid w:val="0045286E"/>
    <w:rsid w:val="004558AB"/>
    <w:rsid w:val="00460D5C"/>
    <w:rsid w:val="0046230A"/>
    <w:rsid w:val="004625D8"/>
    <w:rsid w:val="00464391"/>
    <w:rsid w:val="00465461"/>
    <w:rsid w:val="00466B5F"/>
    <w:rsid w:val="004672DB"/>
    <w:rsid w:val="00470128"/>
    <w:rsid w:val="004723D7"/>
    <w:rsid w:val="004741E0"/>
    <w:rsid w:val="00475132"/>
    <w:rsid w:val="004800C3"/>
    <w:rsid w:val="0048229A"/>
    <w:rsid w:val="004866A2"/>
    <w:rsid w:val="004879BB"/>
    <w:rsid w:val="00490EB9"/>
    <w:rsid w:val="00491385"/>
    <w:rsid w:val="00492D0E"/>
    <w:rsid w:val="004945AD"/>
    <w:rsid w:val="00497532"/>
    <w:rsid w:val="004A1403"/>
    <w:rsid w:val="004A1ACB"/>
    <w:rsid w:val="004A2B6B"/>
    <w:rsid w:val="004A3047"/>
    <w:rsid w:val="004A347C"/>
    <w:rsid w:val="004A34F4"/>
    <w:rsid w:val="004A3A15"/>
    <w:rsid w:val="004B0310"/>
    <w:rsid w:val="004B1717"/>
    <w:rsid w:val="004B2B1A"/>
    <w:rsid w:val="004B2EF7"/>
    <w:rsid w:val="004B3D89"/>
    <w:rsid w:val="004B3E2C"/>
    <w:rsid w:val="004B4ACB"/>
    <w:rsid w:val="004B53A6"/>
    <w:rsid w:val="004B72D2"/>
    <w:rsid w:val="004B7A67"/>
    <w:rsid w:val="004C1312"/>
    <w:rsid w:val="004C34BF"/>
    <w:rsid w:val="004C4CBC"/>
    <w:rsid w:val="004C4CD1"/>
    <w:rsid w:val="004C50A1"/>
    <w:rsid w:val="004D1106"/>
    <w:rsid w:val="004D18C2"/>
    <w:rsid w:val="004D246B"/>
    <w:rsid w:val="004E0839"/>
    <w:rsid w:val="004E6A0E"/>
    <w:rsid w:val="004F0CB6"/>
    <w:rsid w:val="004F143D"/>
    <w:rsid w:val="004F2541"/>
    <w:rsid w:val="004F4110"/>
    <w:rsid w:val="004F56FC"/>
    <w:rsid w:val="004F6D5E"/>
    <w:rsid w:val="005000F8"/>
    <w:rsid w:val="005029F7"/>
    <w:rsid w:val="005031A0"/>
    <w:rsid w:val="0051064B"/>
    <w:rsid w:val="005115C1"/>
    <w:rsid w:val="005159BF"/>
    <w:rsid w:val="00520C19"/>
    <w:rsid w:val="00521080"/>
    <w:rsid w:val="00521815"/>
    <w:rsid w:val="005222D8"/>
    <w:rsid w:val="00523404"/>
    <w:rsid w:val="005262BD"/>
    <w:rsid w:val="005264D7"/>
    <w:rsid w:val="0052690E"/>
    <w:rsid w:val="00527623"/>
    <w:rsid w:val="0053020E"/>
    <w:rsid w:val="005317CA"/>
    <w:rsid w:val="00531FF5"/>
    <w:rsid w:val="00533EC8"/>
    <w:rsid w:val="00541410"/>
    <w:rsid w:val="00541CA4"/>
    <w:rsid w:val="005424B4"/>
    <w:rsid w:val="005427A3"/>
    <w:rsid w:val="0054286A"/>
    <w:rsid w:val="00543858"/>
    <w:rsid w:val="00545552"/>
    <w:rsid w:val="00551F6A"/>
    <w:rsid w:val="00552594"/>
    <w:rsid w:val="00553B3F"/>
    <w:rsid w:val="00556806"/>
    <w:rsid w:val="00562DD4"/>
    <w:rsid w:val="0056399A"/>
    <w:rsid w:val="00565058"/>
    <w:rsid w:val="005658A6"/>
    <w:rsid w:val="005659DC"/>
    <w:rsid w:val="005671A2"/>
    <w:rsid w:val="00571385"/>
    <w:rsid w:val="00572286"/>
    <w:rsid w:val="00577541"/>
    <w:rsid w:val="0057754F"/>
    <w:rsid w:val="005779DF"/>
    <w:rsid w:val="005806B5"/>
    <w:rsid w:val="0058178C"/>
    <w:rsid w:val="00590143"/>
    <w:rsid w:val="0059037E"/>
    <w:rsid w:val="00593A29"/>
    <w:rsid w:val="00596815"/>
    <w:rsid w:val="00596A83"/>
    <w:rsid w:val="00596C80"/>
    <w:rsid w:val="00596E34"/>
    <w:rsid w:val="005A32EE"/>
    <w:rsid w:val="005A447D"/>
    <w:rsid w:val="005A474E"/>
    <w:rsid w:val="005A6B96"/>
    <w:rsid w:val="005A75EC"/>
    <w:rsid w:val="005B0D88"/>
    <w:rsid w:val="005B3097"/>
    <w:rsid w:val="005B5D6B"/>
    <w:rsid w:val="005B6C83"/>
    <w:rsid w:val="005C3C4B"/>
    <w:rsid w:val="005C42C3"/>
    <w:rsid w:val="005C693F"/>
    <w:rsid w:val="005C6D21"/>
    <w:rsid w:val="005C73D3"/>
    <w:rsid w:val="005D4A0D"/>
    <w:rsid w:val="005D4AEB"/>
    <w:rsid w:val="005D6ABC"/>
    <w:rsid w:val="005E0133"/>
    <w:rsid w:val="005E064E"/>
    <w:rsid w:val="005E0BE3"/>
    <w:rsid w:val="005E69AE"/>
    <w:rsid w:val="005E6A73"/>
    <w:rsid w:val="005E7657"/>
    <w:rsid w:val="005F099E"/>
    <w:rsid w:val="005F25E0"/>
    <w:rsid w:val="005F4E9F"/>
    <w:rsid w:val="005F668F"/>
    <w:rsid w:val="00600698"/>
    <w:rsid w:val="00600C30"/>
    <w:rsid w:val="0060128F"/>
    <w:rsid w:val="0060179D"/>
    <w:rsid w:val="00604E5F"/>
    <w:rsid w:val="006054CF"/>
    <w:rsid w:val="0060710D"/>
    <w:rsid w:val="00611402"/>
    <w:rsid w:val="00612EDD"/>
    <w:rsid w:val="0061447C"/>
    <w:rsid w:val="00614F11"/>
    <w:rsid w:val="00621330"/>
    <w:rsid w:val="006220ED"/>
    <w:rsid w:val="00622EDE"/>
    <w:rsid w:val="00623EF9"/>
    <w:rsid w:val="0062506F"/>
    <w:rsid w:val="00627845"/>
    <w:rsid w:val="0063267D"/>
    <w:rsid w:val="00636B3B"/>
    <w:rsid w:val="006404FC"/>
    <w:rsid w:val="00641FFA"/>
    <w:rsid w:val="00642793"/>
    <w:rsid w:val="006430B5"/>
    <w:rsid w:val="006437D7"/>
    <w:rsid w:val="006447F1"/>
    <w:rsid w:val="006472A7"/>
    <w:rsid w:val="00651020"/>
    <w:rsid w:val="00652F4A"/>
    <w:rsid w:val="006539F0"/>
    <w:rsid w:val="006566D2"/>
    <w:rsid w:val="006639FE"/>
    <w:rsid w:val="00664FCA"/>
    <w:rsid w:val="006654A4"/>
    <w:rsid w:val="00665F69"/>
    <w:rsid w:val="0066637B"/>
    <w:rsid w:val="0066696E"/>
    <w:rsid w:val="0066739F"/>
    <w:rsid w:val="006700A3"/>
    <w:rsid w:val="00670C40"/>
    <w:rsid w:val="006730BC"/>
    <w:rsid w:val="00676BB5"/>
    <w:rsid w:val="006801DD"/>
    <w:rsid w:val="00682CA1"/>
    <w:rsid w:val="00682FBF"/>
    <w:rsid w:val="0069036B"/>
    <w:rsid w:val="00691ED7"/>
    <w:rsid w:val="00695B85"/>
    <w:rsid w:val="00697912"/>
    <w:rsid w:val="00697D54"/>
    <w:rsid w:val="006A1FFE"/>
    <w:rsid w:val="006A39C9"/>
    <w:rsid w:val="006A3FAC"/>
    <w:rsid w:val="006A5848"/>
    <w:rsid w:val="006A6980"/>
    <w:rsid w:val="006B20C8"/>
    <w:rsid w:val="006B3F30"/>
    <w:rsid w:val="006B40FA"/>
    <w:rsid w:val="006B48EE"/>
    <w:rsid w:val="006B77D9"/>
    <w:rsid w:val="006B7FE5"/>
    <w:rsid w:val="006C0BB3"/>
    <w:rsid w:val="006C2B5A"/>
    <w:rsid w:val="006C6301"/>
    <w:rsid w:val="006C71CE"/>
    <w:rsid w:val="006D06C4"/>
    <w:rsid w:val="006D0BF5"/>
    <w:rsid w:val="006D1861"/>
    <w:rsid w:val="006D5498"/>
    <w:rsid w:val="006D7DE3"/>
    <w:rsid w:val="006E00DE"/>
    <w:rsid w:val="006E0B3D"/>
    <w:rsid w:val="006E24E3"/>
    <w:rsid w:val="006E2963"/>
    <w:rsid w:val="006E3F61"/>
    <w:rsid w:val="006E5611"/>
    <w:rsid w:val="006E6E04"/>
    <w:rsid w:val="006E7138"/>
    <w:rsid w:val="006F043A"/>
    <w:rsid w:val="006F13AF"/>
    <w:rsid w:val="006F503C"/>
    <w:rsid w:val="006F5412"/>
    <w:rsid w:val="006F5A77"/>
    <w:rsid w:val="006F76D6"/>
    <w:rsid w:val="006F792F"/>
    <w:rsid w:val="006F7CB4"/>
    <w:rsid w:val="007024EC"/>
    <w:rsid w:val="00703A05"/>
    <w:rsid w:val="00705FBF"/>
    <w:rsid w:val="00710953"/>
    <w:rsid w:val="00710F57"/>
    <w:rsid w:val="0071113C"/>
    <w:rsid w:val="007158DF"/>
    <w:rsid w:val="00716AF0"/>
    <w:rsid w:val="00721CFA"/>
    <w:rsid w:val="00722331"/>
    <w:rsid w:val="007251C6"/>
    <w:rsid w:val="007253C0"/>
    <w:rsid w:val="007267A9"/>
    <w:rsid w:val="00730ECE"/>
    <w:rsid w:val="00731113"/>
    <w:rsid w:val="00732B4E"/>
    <w:rsid w:val="00732DC8"/>
    <w:rsid w:val="00733FC1"/>
    <w:rsid w:val="0073436A"/>
    <w:rsid w:val="007356F7"/>
    <w:rsid w:val="00741201"/>
    <w:rsid w:val="00741326"/>
    <w:rsid w:val="0074143F"/>
    <w:rsid w:val="00743743"/>
    <w:rsid w:val="0074453B"/>
    <w:rsid w:val="00745D58"/>
    <w:rsid w:val="0075139A"/>
    <w:rsid w:val="00751435"/>
    <w:rsid w:val="0075552C"/>
    <w:rsid w:val="00755CFB"/>
    <w:rsid w:val="007571DA"/>
    <w:rsid w:val="00766801"/>
    <w:rsid w:val="00767E99"/>
    <w:rsid w:val="00772948"/>
    <w:rsid w:val="00772E5C"/>
    <w:rsid w:val="00774D40"/>
    <w:rsid w:val="00775BC6"/>
    <w:rsid w:val="00776AB7"/>
    <w:rsid w:val="0077711C"/>
    <w:rsid w:val="00782913"/>
    <w:rsid w:val="00782B4E"/>
    <w:rsid w:val="00790712"/>
    <w:rsid w:val="00790B94"/>
    <w:rsid w:val="00792368"/>
    <w:rsid w:val="00793427"/>
    <w:rsid w:val="00794D37"/>
    <w:rsid w:val="0079535F"/>
    <w:rsid w:val="00797BA5"/>
    <w:rsid w:val="007A1D0E"/>
    <w:rsid w:val="007A264F"/>
    <w:rsid w:val="007A61F3"/>
    <w:rsid w:val="007A63C7"/>
    <w:rsid w:val="007A7CC8"/>
    <w:rsid w:val="007B0B3D"/>
    <w:rsid w:val="007B2A9D"/>
    <w:rsid w:val="007B3687"/>
    <w:rsid w:val="007B5F1B"/>
    <w:rsid w:val="007B6472"/>
    <w:rsid w:val="007B698B"/>
    <w:rsid w:val="007B6F8F"/>
    <w:rsid w:val="007B7087"/>
    <w:rsid w:val="007C1B0B"/>
    <w:rsid w:val="007C1F52"/>
    <w:rsid w:val="007C2618"/>
    <w:rsid w:val="007C4004"/>
    <w:rsid w:val="007C5761"/>
    <w:rsid w:val="007C6930"/>
    <w:rsid w:val="007C6950"/>
    <w:rsid w:val="007D04B0"/>
    <w:rsid w:val="007D480A"/>
    <w:rsid w:val="007D4FD2"/>
    <w:rsid w:val="007D74DF"/>
    <w:rsid w:val="007E0821"/>
    <w:rsid w:val="007E0EEB"/>
    <w:rsid w:val="007E3AC3"/>
    <w:rsid w:val="007E4A20"/>
    <w:rsid w:val="007E7D57"/>
    <w:rsid w:val="007F324F"/>
    <w:rsid w:val="007F3CE2"/>
    <w:rsid w:val="007F604D"/>
    <w:rsid w:val="007F67F0"/>
    <w:rsid w:val="007F76C5"/>
    <w:rsid w:val="00800C95"/>
    <w:rsid w:val="00803D49"/>
    <w:rsid w:val="00804210"/>
    <w:rsid w:val="00805916"/>
    <w:rsid w:val="0081096F"/>
    <w:rsid w:val="00812AF3"/>
    <w:rsid w:val="0081322C"/>
    <w:rsid w:val="00814196"/>
    <w:rsid w:val="00816181"/>
    <w:rsid w:val="00817950"/>
    <w:rsid w:val="00820D3E"/>
    <w:rsid w:val="00820DA7"/>
    <w:rsid w:val="00826A76"/>
    <w:rsid w:val="008306DC"/>
    <w:rsid w:val="00831108"/>
    <w:rsid w:val="0083206B"/>
    <w:rsid w:val="008336DB"/>
    <w:rsid w:val="00836BF6"/>
    <w:rsid w:val="00841B0D"/>
    <w:rsid w:val="008441B6"/>
    <w:rsid w:val="00844230"/>
    <w:rsid w:val="00846DD9"/>
    <w:rsid w:val="00850640"/>
    <w:rsid w:val="0085266C"/>
    <w:rsid w:val="00852EEE"/>
    <w:rsid w:val="00860BBB"/>
    <w:rsid w:val="0086125D"/>
    <w:rsid w:val="0086524D"/>
    <w:rsid w:val="00867A5F"/>
    <w:rsid w:val="008700FF"/>
    <w:rsid w:val="00871785"/>
    <w:rsid w:val="0087282D"/>
    <w:rsid w:val="00874810"/>
    <w:rsid w:val="0087492A"/>
    <w:rsid w:val="00875AA2"/>
    <w:rsid w:val="00875AF8"/>
    <w:rsid w:val="00881DE8"/>
    <w:rsid w:val="00884205"/>
    <w:rsid w:val="00885327"/>
    <w:rsid w:val="00887827"/>
    <w:rsid w:val="00887EA2"/>
    <w:rsid w:val="00892C03"/>
    <w:rsid w:val="008979AF"/>
    <w:rsid w:val="008A0511"/>
    <w:rsid w:val="008A09B1"/>
    <w:rsid w:val="008A3689"/>
    <w:rsid w:val="008B03C4"/>
    <w:rsid w:val="008B1640"/>
    <w:rsid w:val="008B391D"/>
    <w:rsid w:val="008B5C86"/>
    <w:rsid w:val="008B616F"/>
    <w:rsid w:val="008B6368"/>
    <w:rsid w:val="008B6935"/>
    <w:rsid w:val="008B744D"/>
    <w:rsid w:val="008C08E5"/>
    <w:rsid w:val="008C1A65"/>
    <w:rsid w:val="008C2113"/>
    <w:rsid w:val="008C411F"/>
    <w:rsid w:val="008C4A3E"/>
    <w:rsid w:val="008C6065"/>
    <w:rsid w:val="008D1DB8"/>
    <w:rsid w:val="008D28A1"/>
    <w:rsid w:val="008D2B5A"/>
    <w:rsid w:val="008D6843"/>
    <w:rsid w:val="008E17C4"/>
    <w:rsid w:val="008E17FE"/>
    <w:rsid w:val="008E5964"/>
    <w:rsid w:val="008E5EBE"/>
    <w:rsid w:val="008E7489"/>
    <w:rsid w:val="008F00DD"/>
    <w:rsid w:val="008F1E24"/>
    <w:rsid w:val="008F1F0A"/>
    <w:rsid w:val="008F2D7D"/>
    <w:rsid w:val="008F5C9F"/>
    <w:rsid w:val="008F6ED2"/>
    <w:rsid w:val="00900EBA"/>
    <w:rsid w:val="00901FE7"/>
    <w:rsid w:val="00903271"/>
    <w:rsid w:val="00904A52"/>
    <w:rsid w:val="00905968"/>
    <w:rsid w:val="009062F4"/>
    <w:rsid w:val="00907986"/>
    <w:rsid w:val="00910620"/>
    <w:rsid w:val="0091069C"/>
    <w:rsid w:val="009133CD"/>
    <w:rsid w:val="00914E66"/>
    <w:rsid w:val="0091602B"/>
    <w:rsid w:val="00916DBE"/>
    <w:rsid w:val="00917F54"/>
    <w:rsid w:val="009219B3"/>
    <w:rsid w:val="0092263F"/>
    <w:rsid w:val="0092766F"/>
    <w:rsid w:val="00930D3C"/>
    <w:rsid w:val="009329BC"/>
    <w:rsid w:val="00934939"/>
    <w:rsid w:val="009354B4"/>
    <w:rsid w:val="00936F73"/>
    <w:rsid w:val="00944C14"/>
    <w:rsid w:val="009478F4"/>
    <w:rsid w:val="00947C56"/>
    <w:rsid w:val="00950DA0"/>
    <w:rsid w:val="00952645"/>
    <w:rsid w:val="00952F2F"/>
    <w:rsid w:val="00953EC5"/>
    <w:rsid w:val="0096130E"/>
    <w:rsid w:val="00962724"/>
    <w:rsid w:val="00962B38"/>
    <w:rsid w:val="00966814"/>
    <w:rsid w:val="00966EC8"/>
    <w:rsid w:val="009676E0"/>
    <w:rsid w:val="00967CB9"/>
    <w:rsid w:val="00972067"/>
    <w:rsid w:val="00972DA5"/>
    <w:rsid w:val="0097484B"/>
    <w:rsid w:val="00975049"/>
    <w:rsid w:val="009766E9"/>
    <w:rsid w:val="009801D1"/>
    <w:rsid w:val="00980B63"/>
    <w:rsid w:val="009825B8"/>
    <w:rsid w:val="009838D6"/>
    <w:rsid w:val="0098434F"/>
    <w:rsid w:val="009852E9"/>
    <w:rsid w:val="00986F7B"/>
    <w:rsid w:val="00990E63"/>
    <w:rsid w:val="009944F9"/>
    <w:rsid w:val="00995F88"/>
    <w:rsid w:val="0099686A"/>
    <w:rsid w:val="009A0F2D"/>
    <w:rsid w:val="009A50ED"/>
    <w:rsid w:val="009A54D0"/>
    <w:rsid w:val="009A7F91"/>
    <w:rsid w:val="009B14CF"/>
    <w:rsid w:val="009B21F8"/>
    <w:rsid w:val="009B5F71"/>
    <w:rsid w:val="009B7E6C"/>
    <w:rsid w:val="009C1A58"/>
    <w:rsid w:val="009C2505"/>
    <w:rsid w:val="009C3581"/>
    <w:rsid w:val="009C4EDB"/>
    <w:rsid w:val="009C4F5B"/>
    <w:rsid w:val="009C537B"/>
    <w:rsid w:val="009C540E"/>
    <w:rsid w:val="009C57D0"/>
    <w:rsid w:val="009C5D21"/>
    <w:rsid w:val="009C5D52"/>
    <w:rsid w:val="009C6433"/>
    <w:rsid w:val="009C72DC"/>
    <w:rsid w:val="009C7939"/>
    <w:rsid w:val="009D3DD0"/>
    <w:rsid w:val="009D5BDA"/>
    <w:rsid w:val="009D675A"/>
    <w:rsid w:val="009D710E"/>
    <w:rsid w:val="009D7A5F"/>
    <w:rsid w:val="009E020A"/>
    <w:rsid w:val="009E3764"/>
    <w:rsid w:val="009E48F9"/>
    <w:rsid w:val="009E57D6"/>
    <w:rsid w:val="009E7675"/>
    <w:rsid w:val="009F0E7C"/>
    <w:rsid w:val="009F1955"/>
    <w:rsid w:val="009F2EBF"/>
    <w:rsid w:val="009F5529"/>
    <w:rsid w:val="009F688E"/>
    <w:rsid w:val="009F7871"/>
    <w:rsid w:val="009F7D95"/>
    <w:rsid w:val="00A00939"/>
    <w:rsid w:val="00A03EBF"/>
    <w:rsid w:val="00A04559"/>
    <w:rsid w:val="00A07F5F"/>
    <w:rsid w:val="00A10626"/>
    <w:rsid w:val="00A16A5F"/>
    <w:rsid w:val="00A17967"/>
    <w:rsid w:val="00A17C34"/>
    <w:rsid w:val="00A21155"/>
    <w:rsid w:val="00A224B0"/>
    <w:rsid w:val="00A24246"/>
    <w:rsid w:val="00A251F3"/>
    <w:rsid w:val="00A26691"/>
    <w:rsid w:val="00A26E7F"/>
    <w:rsid w:val="00A30D37"/>
    <w:rsid w:val="00A32A11"/>
    <w:rsid w:val="00A3391B"/>
    <w:rsid w:val="00A33D7A"/>
    <w:rsid w:val="00A34DA8"/>
    <w:rsid w:val="00A41060"/>
    <w:rsid w:val="00A4122B"/>
    <w:rsid w:val="00A4220E"/>
    <w:rsid w:val="00A44953"/>
    <w:rsid w:val="00A47744"/>
    <w:rsid w:val="00A50CB0"/>
    <w:rsid w:val="00A50D23"/>
    <w:rsid w:val="00A52B85"/>
    <w:rsid w:val="00A55727"/>
    <w:rsid w:val="00A6141C"/>
    <w:rsid w:val="00A630FB"/>
    <w:rsid w:val="00A652A9"/>
    <w:rsid w:val="00A66615"/>
    <w:rsid w:val="00A724FA"/>
    <w:rsid w:val="00A73960"/>
    <w:rsid w:val="00A74A4C"/>
    <w:rsid w:val="00A74E07"/>
    <w:rsid w:val="00A753FA"/>
    <w:rsid w:val="00A75712"/>
    <w:rsid w:val="00A80799"/>
    <w:rsid w:val="00A829DD"/>
    <w:rsid w:val="00A845D5"/>
    <w:rsid w:val="00A84B89"/>
    <w:rsid w:val="00A86BF1"/>
    <w:rsid w:val="00A87117"/>
    <w:rsid w:val="00A919C8"/>
    <w:rsid w:val="00A92D89"/>
    <w:rsid w:val="00A93E45"/>
    <w:rsid w:val="00A94861"/>
    <w:rsid w:val="00A94D17"/>
    <w:rsid w:val="00A974EB"/>
    <w:rsid w:val="00AA1260"/>
    <w:rsid w:val="00AA3F83"/>
    <w:rsid w:val="00AA4C68"/>
    <w:rsid w:val="00AA4C87"/>
    <w:rsid w:val="00AA5330"/>
    <w:rsid w:val="00AA55C3"/>
    <w:rsid w:val="00AB426C"/>
    <w:rsid w:val="00AB4671"/>
    <w:rsid w:val="00AB66EA"/>
    <w:rsid w:val="00AC3CCE"/>
    <w:rsid w:val="00AC6E57"/>
    <w:rsid w:val="00AD06B1"/>
    <w:rsid w:val="00AD0EBA"/>
    <w:rsid w:val="00AD23B1"/>
    <w:rsid w:val="00AD4AD0"/>
    <w:rsid w:val="00AD4F91"/>
    <w:rsid w:val="00AD5555"/>
    <w:rsid w:val="00AD6600"/>
    <w:rsid w:val="00AE1E25"/>
    <w:rsid w:val="00AE3013"/>
    <w:rsid w:val="00AE3541"/>
    <w:rsid w:val="00AE3870"/>
    <w:rsid w:val="00AE3D30"/>
    <w:rsid w:val="00AE4DF8"/>
    <w:rsid w:val="00AF0594"/>
    <w:rsid w:val="00AF08B8"/>
    <w:rsid w:val="00AF0A87"/>
    <w:rsid w:val="00AF1A37"/>
    <w:rsid w:val="00AF3D27"/>
    <w:rsid w:val="00AF59C8"/>
    <w:rsid w:val="00AF6DEF"/>
    <w:rsid w:val="00AF7E30"/>
    <w:rsid w:val="00B042AA"/>
    <w:rsid w:val="00B06E8C"/>
    <w:rsid w:val="00B07002"/>
    <w:rsid w:val="00B1020F"/>
    <w:rsid w:val="00B16B92"/>
    <w:rsid w:val="00B207FA"/>
    <w:rsid w:val="00B217BD"/>
    <w:rsid w:val="00B244A0"/>
    <w:rsid w:val="00B2524F"/>
    <w:rsid w:val="00B25473"/>
    <w:rsid w:val="00B25716"/>
    <w:rsid w:val="00B26E08"/>
    <w:rsid w:val="00B27028"/>
    <w:rsid w:val="00B27B35"/>
    <w:rsid w:val="00B30035"/>
    <w:rsid w:val="00B320E4"/>
    <w:rsid w:val="00B3314E"/>
    <w:rsid w:val="00B33390"/>
    <w:rsid w:val="00B3379A"/>
    <w:rsid w:val="00B33CCB"/>
    <w:rsid w:val="00B35222"/>
    <w:rsid w:val="00B36D65"/>
    <w:rsid w:val="00B37A82"/>
    <w:rsid w:val="00B415F3"/>
    <w:rsid w:val="00B43481"/>
    <w:rsid w:val="00B43DEC"/>
    <w:rsid w:val="00B50F5D"/>
    <w:rsid w:val="00B52083"/>
    <w:rsid w:val="00B55E01"/>
    <w:rsid w:val="00B55E15"/>
    <w:rsid w:val="00B56133"/>
    <w:rsid w:val="00B56589"/>
    <w:rsid w:val="00B607A0"/>
    <w:rsid w:val="00B61BFE"/>
    <w:rsid w:val="00B62254"/>
    <w:rsid w:val="00B623D1"/>
    <w:rsid w:val="00B62D90"/>
    <w:rsid w:val="00B66EE8"/>
    <w:rsid w:val="00B67A77"/>
    <w:rsid w:val="00B73A59"/>
    <w:rsid w:val="00B74E0F"/>
    <w:rsid w:val="00B74E2D"/>
    <w:rsid w:val="00B7776B"/>
    <w:rsid w:val="00B77BAB"/>
    <w:rsid w:val="00B77EA9"/>
    <w:rsid w:val="00B82A1D"/>
    <w:rsid w:val="00B83EF9"/>
    <w:rsid w:val="00B84788"/>
    <w:rsid w:val="00B85412"/>
    <w:rsid w:val="00B85A4E"/>
    <w:rsid w:val="00B85C90"/>
    <w:rsid w:val="00B861F1"/>
    <w:rsid w:val="00B9420D"/>
    <w:rsid w:val="00B95609"/>
    <w:rsid w:val="00B97049"/>
    <w:rsid w:val="00BA0595"/>
    <w:rsid w:val="00BA3279"/>
    <w:rsid w:val="00BB06D3"/>
    <w:rsid w:val="00BB483B"/>
    <w:rsid w:val="00BB64D1"/>
    <w:rsid w:val="00BC03DB"/>
    <w:rsid w:val="00BC2586"/>
    <w:rsid w:val="00BC4EA1"/>
    <w:rsid w:val="00BC60F8"/>
    <w:rsid w:val="00BC7B1B"/>
    <w:rsid w:val="00BC7E3D"/>
    <w:rsid w:val="00BD11E1"/>
    <w:rsid w:val="00BD14E5"/>
    <w:rsid w:val="00BD3B63"/>
    <w:rsid w:val="00BD3DAA"/>
    <w:rsid w:val="00BD48CA"/>
    <w:rsid w:val="00BD4F12"/>
    <w:rsid w:val="00BD6985"/>
    <w:rsid w:val="00BD7A77"/>
    <w:rsid w:val="00BE1611"/>
    <w:rsid w:val="00BE6129"/>
    <w:rsid w:val="00BE6B7D"/>
    <w:rsid w:val="00BF3513"/>
    <w:rsid w:val="00BF371B"/>
    <w:rsid w:val="00BF5347"/>
    <w:rsid w:val="00C0361E"/>
    <w:rsid w:val="00C15C69"/>
    <w:rsid w:val="00C17015"/>
    <w:rsid w:val="00C217DB"/>
    <w:rsid w:val="00C22BF3"/>
    <w:rsid w:val="00C2496D"/>
    <w:rsid w:val="00C25FF8"/>
    <w:rsid w:val="00C26ECB"/>
    <w:rsid w:val="00C322AF"/>
    <w:rsid w:val="00C3587A"/>
    <w:rsid w:val="00C4138E"/>
    <w:rsid w:val="00C45559"/>
    <w:rsid w:val="00C4564C"/>
    <w:rsid w:val="00C46E55"/>
    <w:rsid w:val="00C4779E"/>
    <w:rsid w:val="00C50E14"/>
    <w:rsid w:val="00C54AA9"/>
    <w:rsid w:val="00C55758"/>
    <w:rsid w:val="00C57674"/>
    <w:rsid w:val="00C61974"/>
    <w:rsid w:val="00C62168"/>
    <w:rsid w:val="00C62932"/>
    <w:rsid w:val="00C6345E"/>
    <w:rsid w:val="00C63D53"/>
    <w:rsid w:val="00C63DE7"/>
    <w:rsid w:val="00C66749"/>
    <w:rsid w:val="00C705CC"/>
    <w:rsid w:val="00C72A9D"/>
    <w:rsid w:val="00C73416"/>
    <w:rsid w:val="00C740C6"/>
    <w:rsid w:val="00C75BC6"/>
    <w:rsid w:val="00C80BC3"/>
    <w:rsid w:val="00C82303"/>
    <w:rsid w:val="00C83672"/>
    <w:rsid w:val="00C84A77"/>
    <w:rsid w:val="00C85273"/>
    <w:rsid w:val="00C870C6"/>
    <w:rsid w:val="00C8788E"/>
    <w:rsid w:val="00C87BAF"/>
    <w:rsid w:val="00C90936"/>
    <w:rsid w:val="00C910DA"/>
    <w:rsid w:val="00C942B2"/>
    <w:rsid w:val="00CA110D"/>
    <w:rsid w:val="00CA14B7"/>
    <w:rsid w:val="00CA2601"/>
    <w:rsid w:val="00CA3B1D"/>
    <w:rsid w:val="00CA447C"/>
    <w:rsid w:val="00CA6119"/>
    <w:rsid w:val="00CA6266"/>
    <w:rsid w:val="00CA6401"/>
    <w:rsid w:val="00CB01DF"/>
    <w:rsid w:val="00CB162D"/>
    <w:rsid w:val="00CB21E7"/>
    <w:rsid w:val="00CB5143"/>
    <w:rsid w:val="00CB5814"/>
    <w:rsid w:val="00CB60E4"/>
    <w:rsid w:val="00CB774D"/>
    <w:rsid w:val="00CB7F4E"/>
    <w:rsid w:val="00CC0F65"/>
    <w:rsid w:val="00CC100E"/>
    <w:rsid w:val="00CC4129"/>
    <w:rsid w:val="00CC61E6"/>
    <w:rsid w:val="00CD3F64"/>
    <w:rsid w:val="00CD402C"/>
    <w:rsid w:val="00CD54D7"/>
    <w:rsid w:val="00CD64F8"/>
    <w:rsid w:val="00CD7839"/>
    <w:rsid w:val="00CE4564"/>
    <w:rsid w:val="00CE74A0"/>
    <w:rsid w:val="00CF2B37"/>
    <w:rsid w:val="00CF387E"/>
    <w:rsid w:val="00CF3D03"/>
    <w:rsid w:val="00D014A9"/>
    <w:rsid w:val="00D06FC2"/>
    <w:rsid w:val="00D11D2F"/>
    <w:rsid w:val="00D1531F"/>
    <w:rsid w:val="00D16651"/>
    <w:rsid w:val="00D1729B"/>
    <w:rsid w:val="00D235FD"/>
    <w:rsid w:val="00D25442"/>
    <w:rsid w:val="00D264B7"/>
    <w:rsid w:val="00D31796"/>
    <w:rsid w:val="00D3295C"/>
    <w:rsid w:val="00D34124"/>
    <w:rsid w:val="00D36402"/>
    <w:rsid w:val="00D417E6"/>
    <w:rsid w:val="00D44F88"/>
    <w:rsid w:val="00D46AAC"/>
    <w:rsid w:val="00D5075F"/>
    <w:rsid w:val="00D51382"/>
    <w:rsid w:val="00D51986"/>
    <w:rsid w:val="00D51A5B"/>
    <w:rsid w:val="00D53AD6"/>
    <w:rsid w:val="00D603F2"/>
    <w:rsid w:val="00D6051B"/>
    <w:rsid w:val="00D610FE"/>
    <w:rsid w:val="00D611A5"/>
    <w:rsid w:val="00D61A68"/>
    <w:rsid w:val="00D635F6"/>
    <w:rsid w:val="00D64662"/>
    <w:rsid w:val="00D64E17"/>
    <w:rsid w:val="00D658AB"/>
    <w:rsid w:val="00D669B8"/>
    <w:rsid w:val="00D70228"/>
    <w:rsid w:val="00D70CA9"/>
    <w:rsid w:val="00D73D62"/>
    <w:rsid w:val="00D7433F"/>
    <w:rsid w:val="00D748EE"/>
    <w:rsid w:val="00D76E66"/>
    <w:rsid w:val="00D8242F"/>
    <w:rsid w:val="00D8307F"/>
    <w:rsid w:val="00D855F7"/>
    <w:rsid w:val="00D85EE5"/>
    <w:rsid w:val="00D85FEF"/>
    <w:rsid w:val="00D86825"/>
    <w:rsid w:val="00D91035"/>
    <w:rsid w:val="00D916FE"/>
    <w:rsid w:val="00D91CB0"/>
    <w:rsid w:val="00D92404"/>
    <w:rsid w:val="00D956A7"/>
    <w:rsid w:val="00D9591E"/>
    <w:rsid w:val="00DA13CE"/>
    <w:rsid w:val="00DA1BF3"/>
    <w:rsid w:val="00DA42A4"/>
    <w:rsid w:val="00DA580C"/>
    <w:rsid w:val="00DA6343"/>
    <w:rsid w:val="00DB22B8"/>
    <w:rsid w:val="00DC06FD"/>
    <w:rsid w:val="00DC0A72"/>
    <w:rsid w:val="00DC0A7C"/>
    <w:rsid w:val="00DC1CD3"/>
    <w:rsid w:val="00DC2261"/>
    <w:rsid w:val="00DC5676"/>
    <w:rsid w:val="00DC7871"/>
    <w:rsid w:val="00DD3E81"/>
    <w:rsid w:val="00DD7330"/>
    <w:rsid w:val="00DE10CE"/>
    <w:rsid w:val="00DE2306"/>
    <w:rsid w:val="00DE2E2C"/>
    <w:rsid w:val="00DE3C45"/>
    <w:rsid w:val="00DE4296"/>
    <w:rsid w:val="00DE4758"/>
    <w:rsid w:val="00DE61EF"/>
    <w:rsid w:val="00DE66A6"/>
    <w:rsid w:val="00DE6BFB"/>
    <w:rsid w:val="00DF0F8A"/>
    <w:rsid w:val="00DF18D5"/>
    <w:rsid w:val="00DF1E0A"/>
    <w:rsid w:val="00DF3A5A"/>
    <w:rsid w:val="00DF3E76"/>
    <w:rsid w:val="00DF4A94"/>
    <w:rsid w:val="00DF6735"/>
    <w:rsid w:val="00DF7F4E"/>
    <w:rsid w:val="00E000CF"/>
    <w:rsid w:val="00E01D59"/>
    <w:rsid w:val="00E02885"/>
    <w:rsid w:val="00E03C6D"/>
    <w:rsid w:val="00E043EE"/>
    <w:rsid w:val="00E04753"/>
    <w:rsid w:val="00E05DD1"/>
    <w:rsid w:val="00E07455"/>
    <w:rsid w:val="00E132E4"/>
    <w:rsid w:val="00E13455"/>
    <w:rsid w:val="00E139DA"/>
    <w:rsid w:val="00E14404"/>
    <w:rsid w:val="00E16A33"/>
    <w:rsid w:val="00E1786E"/>
    <w:rsid w:val="00E2188E"/>
    <w:rsid w:val="00E22025"/>
    <w:rsid w:val="00E30382"/>
    <w:rsid w:val="00E317B1"/>
    <w:rsid w:val="00E3353C"/>
    <w:rsid w:val="00E4362A"/>
    <w:rsid w:val="00E46C69"/>
    <w:rsid w:val="00E5179F"/>
    <w:rsid w:val="00E51EEB"/>
    <w:rsid w:val="00E52C50"/>
    <w:rsid w:val="00E5429B"/>
    <w:rsid w:val="00E55930"/>
    <w:rsid w:val="00E564BD"/>
    <w:rsid w:val="00E56719"/>
    <w:rsid w:val="00E56FB3"/>
    <w:rsid w:val="00E571F5"/>
    <w:rsid w:val="00E64405"/>
    <w:rsid w:val="00E67B8B"/>
    <w:rsid w:val="00E70927"/>
    <w:rsid w:val="00E74145"/>
    <w:rsid w:val="00E74627"/>
    <w:rsid w:val="00E758D5"/>
    <w:rsid w:val="00E76752"/>
    <w:rsid w:val="00E801AE"/>
    <w:rsid w:val="00E83935"/>
    <w:rsid w:val="00EA103F"/>
    <w:rsid w:val="00EA3903"/>
    <w:rsid w:val="00EA3EB6"/>
    <w:rsid w:val="00EA4564"/>
    <w:rsid w:val="00EA54A9"/>
    <w:rsid w:val="00EA588E"/>
    <w:rsid w:val="00EA632D"/>
    <w:rsid w:val="00EA6B91"/>
    <w:rsid w:val="00EA6B92"/>
    <w:rsid w:val="00EA73D3"/>
    <w:rsid w:val="00EB3D70"/>
    <w:rsid w:val="00EB5AAF"/>
    <w:rsid w:val="00EB7AE6"/>
    <w:rsid w:val="00EC0FBE"/>
    <w:rsid w:val="00EC4888"/>
    <w:rsid w:val="00EC5BDB"/>
    <w:rsid w:val="00EC68F8"/>
    <w:rsid w:val="00ED0172"/>
    <w:rsid w:val="00ED0C9D"/>
    <w:rsid w:val="00ED0E35"/>
    <w:rsid w:val="00ED1D2E"/>
    <w:rsid w:val="00ED2E05"/>
    <w:rsid w:val="00EE0C2B"/>
    <w:rsid w:val="00EE22D5"/>
    <w:rsid w:val="00EE31E1"/>
    <w:rsid w:val="00EE4380"/>
    <w:rsid w:val="00EE6CF3"/>
    <w:rsid w:val="00EF0DAD"/>
    <w:rsid w:val="00EF1E33"/>
    <w:rsid w:val="00EF58DB"/>
    <w:rsid w:val="00F026AA"/>
    <w:rsid w:val="00F04262"/>
    <w:rsid w:val="00F0485B"/>
    <w:rsid w:val="00F10846"/>
    <w:rsid w:val="00F13D6A"/>
    <w:rsid w:val="00F143C2"/>
    <w:rsid w:val="00F14CCE"/>
    <w:rsid w:val="00F16F0C"/>
    <w:rsid w:val="00F173B5"/>
    <w:rsid w:val="00F20169"/>
    <w:rsid w:val="00F217EE"/>
    <w:rsid w:val="00F2506B"/>
    <w:rsid w:val="00F262B4"/>
    <w:rsid w:val="00F268F2"/>
    <w:rsid w:val="00F26BF5"/>
    <w:rsid w:val="00F32014"/>
    <w:rsid w:val="00F340C3"/>
    <w:rsid w:val="00F34F8A"/>
    <w:rsid w:val="00F36C88"/>
    <w:rsid w:val="00F40B4C"/>
    <w:rsid w:val="00F42A11"/>
    <w:rsid w:val="00F438CD"/>
    <w:rsid w:val="00F43D63"/>
    <w:rsid w:val="00F43E1E"/>
    <w:rsid w:val="00F47458"/>
    <w:rsid w:val="00F500AF"/>
    <w:rsid w:val="00F55CE0"/>
    <w:rsid w:val="00F56DD0"/>
    <w:rsid w:val="00F56F0F"/>
    <w:rsid w:val="00F574D6"/>
    <w:rsid w:val="00F579BD"/>
    <w:rsid w:val="00F604FE"/>
    <w:rsid w:val="00F62CFC"/>
    <w:rsid w:val="00F6329B"/>
    <w:rsid w:val="00F63484"/>
    <w:rsid w:val="00F634F1"/>
    <w:rsid w:val="00F65ED9"/>
    <w:rsid w:val="00F70D7C"/>
    <w:rsid w:val="00F71709"/>
    <w:rsid w:val="00F732C8"/>
    <w:rsid w:val="00F73A45"/>
    <w:rsid w:val="00F749D0"/>
    <w:rsid w:val="00F74AAE"/>
    <w:rsid w:val="00F75C46"/>
    <w:rsid w:val="00F77A6B"/>
    <w:rsid w:val="00F82F13"/>
    <w:rsid w:val="00F853E0"/>
    <w:rsid w:val="00F92A35"/>
    <w:rsid w:val="00F9507E"/>
    <w:rsid w:val="00F97495"/>
    <w:rsid w:val="00FA512A"/>
    <w:rsid w:val="00FA5513"/>
    <w:rsid w:val="00FA639E"/>
    <w:rsid w:val="00FB0339"/>
    <w:rsid w:val="00FB4595"/>
    <w:rsid w:val="00FB690A"/>
    <w:rsid w:val="00FB7235"/>
    <w:rsid w:val="00FB7E80"/>
    <w:rsid w:val="00FC0D6E"/>
    <w:rsid w:val="00FC1945"/>
    <w:rsid w:val="00FC38AF"/>
    <w:rsid w:val="00FC46C3"/>
    <w:rsid w:val="00FC678F"/>
    <w:rsid w:val="00FC7516"/>
    <w:rsid w:val="00FC7E73"/>
    <w:rsid w:val="00FD0FD2"/>
    <w:rsid w:val="00FD18D8"/>
    <w:rsid w:val="00FD1FE5"/>
    <w:rsid w:val="00FD29F1"/>
    <w:rsid w:val="00FD3D99"/>
    <w:rsid w:val="00FD4454"/>
    <w:rsid w:val="00FD53B6"/>
    <w:rsid w:val="00FD568A"/>
    <w:rsid w:val="00FD6633"/>
    <w:rsid w:val="00FD6758"/>
    <w:rsid w:val="00FD7E21"/>
    <w:rsid w:val="00FE223D"/>
    <w:rsid w:val="00FE6149"/>
    <w:rsid w:val="00FE7534"/>
    <w:rsid w:val="00FF1C5E"/>
    <w:rsid w:val="00FF41CF"/>
    <w:rsid w:val="00FF4233"/>
    <w:rsid w:val="00FF558F"/>
    <w:rsid w:val="00FF5E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FDA58"/>
  <w15:docId w15:val="{9CD1FCE6-6226-428A-9FC4-C795C6FC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AC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2AC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52AC0"/>
    <w:rPr>
      <w:color w:val="2B4055"/>
      <w:u w:val="single"/>
    </w:rPr>
  </w:style>
  <w:style w:type="paragraph" w:styleId="Header">
    <w:name w:val="header"/>
    <w:basedOn w:val="Normal"/>
    <w:link w:val="HeaderChar"/>
    <w:rsid w:val="00252AC0"/>
    <w:pPr>
      <w:tabs>
        <w:tab w:val="center" w:pos="4513"/>
        <w:tab w:val="right" w:pos="9026"/>
      </w:tabs>
    </w:pPr>
  </w:style>
  <w:style w:type="character" w:customStyle="1" w:styleId="HeaderChar">
    <w:name w:val="Header Char"/>
    <w:link w:val="Header"/>
    <w:rsid w:val="00252AC0"/>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252AC0"/>
    <w:pPr>
      <w:tabs>
        <w:tab w:val="center" w:pos="4513"/>
        <w:tab w:val="right" w:pos="9026"/>
      </w:tabs>
    </w:pPr>
  </w:style>
  <w:style w:type="character" w:customStyle="1" w:styleId="FooterChar">
    <w:name w:val="Footer Char"/>
    <w:link w:val="Footer"/>
    <w:uiPriority w:val="99"/>
    <w:rsid w:val="00252AC0"/>
    <w:rPr>
      <w:rFonts w:ascii="Times New Roman" w:eastAsia="Times New Roman" w:hAnsi="Times New Roman" w:cs="Times New Roman"/>
      <w:sz w:val="24"/>
      <w:szCs w:val="24"/>
      <w:lang w:eastAsia="en-AU"/>
    </w:rPr>
  </w:style>
  <w:style w:type="character" w:styleId="HTMLCite">
    <w:name w:val="HTML Cite"/>
    <w:rsid w:val="00252AC0"/>
    <w:rPr>
      <w:i/>
      <w:iCs/>
    </w:rPr>
  </w:style>
  <w:style w:type="paragraph" w:styleId="BalloonText">
    <w:name w:val="Balloon Text"/>
    <w:basedOn w:val="Normal"/>
    <w:link w:val="BalloonTextChar"/>
    <w:rsid w:val="00252AC0"/>
    <w:rPr>
      <w:rFonts w:ascii="Tahoma" w:hAnsi="Tahoma"/>
      <w:sz w:val="16"/>
      <w:szCs w:val="16"/>
    </w:rPr>
  </w:style>
  <w:style w:type="character" w:customStyle="1" w:styleId="BalloonTextChar">
    <w:name w:val="Balloon Text Char"/>
    <w:link w:val="BalloonText"/>
    <w:rsid w:val="00252AC0"/>
    <w:rPr>
      <w:rFonts w:ascii="Tahoma" w:eastAsia="Times New Roman" w:hAnsi="Tahoma" w:cs="Tahoma"/>
      <w:sz w:val="16"/>
      <w:szCs w:val="16"/>
      <w:lang w:eastAsia="en-AU"/>
    </w:rPr>
  </w:style>
  <w:style w:type="paragraph" w:styleId="Quote">
    <w:name w:val="Quote"/>
    <w:basedOn w:val="Normal"/>
    <w:next w:val="Normal"/>
    <w:link w:val="QuoteChar"/>
    <w:uiPriority w:val="29"/>
    <w:qFormat/>
    <w:rsid w:val="00252AC0"/>
    <w:pPr>
      <w:spacing w:after="120" w:line="480" w:lineRule="auto"/>
      <w:ind w:left="624" w:right="284"/>
      <w:jc w:val="both"/>
    </w:pPr>
    <w:rPr>
      <w:iCs/>
      <w:color w:val="000000"/>
    </w:rPr>
  </w:style>
  <w:style w:type="character" w:customStyle="1" w:styleId="QuoteChar">
    <w:name w:val="Quote Char"/>
    <w:link w:val="Quote"/>
    <w:uiPriority w:val="29"/>
    <w:rsid w:val="00252AC0"/>
    <w:rPr>
      <w:rFonts w:ascii="Times New Roman" w:eastAsia="Times New Roman" w:hAnsi="Times New Roman" w:cs="Times New Roman"/>
      <w:iCs/>
      <w:color w:val="000000"/>
      <w:sz w:val="24"/>
      <w:szCs w:val="24"/>
      <w:lang w:eastAsia="en-AU"/>
    </w:rPr>
  </w:style>
  <w:style w:type="paragraph" w:styleId="ListParagraph">
    <w:name w:val="List Paragraph"/>
    <w:basedOn w:val="Normal"/>
    <w:uiPriority w:val="34"/>
    <w:qFormat/>
    <w:rsid w:val="00252AC0"/>
    <w:pPr>
      <w:ind w:left="720"/>
      <w:contextualSpacing/>
    </w:pPr>
  </w:style>
  <w:style w:type="character" w:styleId="CommentReference">
    <w:name w:val="annotation reference"/>
    <w:rsid w:val="00252AC0"/>
    <w:rPr>
      <w:sz w:val="16"/>
      <w:szCs w:val="16"/>
    </w:rPr>
  </w:style>
  <w:style w:type="paragraph" w:styleId="CommentText">
    <w:name w:val="annotation text"/>
    <w:basedOn w:val="Normal"/>
    <w:link w:val="CommentTextChar"/>
    <w:rsid w:val="00252AC0"/>
    <w:rPr>
      <w:sz w:val="20"/>
      <w:szCs w:val="20"/>
    </w:rPr>
  </w:style>
  <w:style w:type="character" w:customStyle="1" w:styleId="CommentTextChar">
    <w:name w:val="Comment Text Char"/>
    <w:link w:val="CommentText"/>
    <w:rsid w:val="00252AC0"/>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rsid w:val="00252AC0"/>
    <w:rPr>
      <w:b/>
      <w:bCs/>
    </w:rPr>
  </w:style>
  <w:style w:type="character" w:customStyle="1" w:styleId="CommentSubjectChar">
    <w:name w:val="Comment Subject Char"/>
    <w:link w:val="CommentSubject"/>
    <w:rsid w:val="00252AC0"/>
    <w:rPr>
      <w:rFonts w:ascii="Times New Roman" w:eastAsia="Times New Roman" w:hAnsi="Times New Roman" w:cs="Times New Roman"/>
      <w:b/>
      <w:bCs/>
      <w:sz w:val="20"/>
      <w:szCs w:val="20"/>
      <w:lang w:eastAsia="en-AU"/>
    </w:rPr>
  </w:style>
  <w:style w:type="paragraph" w:styleId="NormalWeb">
    <w:name w:val="Normal (Web)"/>
    <w:basedOn w:val="Normal"/>
    <w:uiPriority w:val="99"/>
    <w:unhideWhenUsed/>
    <w:rsid w:val="00252AC0"/>
    <w:pPr>
      <w:spacing w:before="100" w:beforeAutospacing="1" w:after="100" w:afterAutospacing="1"/>
    </w:pPr>
  </w:style>
  <w:style w:type="character" w:customStyle="1" w:styleId="A4">
    <w:name w:val="A4"/>
    <w:uiPriority w:val="99"/>
    <w:rsid w:val="00252AC0"/>
    <w:rPr>
      <w:rFonts w:cs="RotisSemiSerif"/>
      <w:color w:val="000000"/>
      <w:sz w:val="22"/>
      <w:szCs w:val="22"/>
    </w:rPr>
  </w:style>
  <w:style w:type="paragraph" w:customStyle="1" w:styleId="Normal0">
    <w:name w:val="[Normal]"/>
    <w:qFormat/>
    <w:rsid w:val="00FD675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sz w:val="24"/>
      <w:lang w:val="en-GB" w:eastAsia="en-GB"/>
    </w:rPr>
  </w:style>
  <w:style w:type="character" w:customStyle="1" w:styleId="apple-converted-space">
    <w:name w:val="apple-converted-space"/>
    <w:basedOn w:val="DefaultParagraphFont"/>
    <w:rsid w:val="00391D15"/>
  </w:style>
  <w:style w:type="character" w:styleId="Emphasis">
    <w:name w:val="Emphasis"/>
    <w:basedOn w:val="DefaultParagraphFont"/>
    <w:uiPriority w:val="20"/>
    <w:qFormat/>
    <w:rsid w:val="00995F88"/>
    <w:rPr>
      <w:i/>
      <w:iCs/>
    </w:rPr>
  </w:style>
  <w:style w:type="paragraph" w:styleId="Revision">
    <w:name w:val="Revision"/>
    <w:hidden/>
    <w:uiPriority w:val="99"/>
    <w:semiHidden/>
    <w:rsid w:val="004221E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764722">
      <w:bodyDiv w:val="1"/>
      <w:marLeft w:val="0"/>
      <w:marRight w:val="0"/>
      <w:marTop w:val="0"/>
      <w:marBottom w:val="0"/>
      <w:divBdr>
        <w:top w:val="none" w:sz="0" w:space="0" w:color="auto"/>
        <w:left w:val="none" w:sz="0" w:space="0" w:color="auto"/>
        <w:bottom w:val="none" w:sz="0" w:space="0" w:color="auto"/>
        <w:right w:val="none" w:sz="0" w:space="0" w:color="auto"/>
      </w:divBdr>
      <w:divsChild>
        <w:div w:id="1403135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EE7AA-E627-4D9E-9CEB-E29B2916A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21998</Words>
  <Characters>125390</Characters>
  <Application>Microsoft Office Word</Application>
  <DocSecurity>0</DocSecurity>
  <Lines>1044</Lines>
  <Paragraphs>294</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147094</CharactersWithSpaces>
  <SharedDoc>false</SharedDoc>
  <HLinks>
    <vt:vector size="462" baseType="variant">
      <vt:variant>
        <vt:i4>524378</vt:i4>
      </vt:variant>
      <vt:variant>
        <vt:i4>413</vt:i4>
      </vt:variant>
      <vt:variant>
        <vt:i4>0</vt:i4>
      </vt:variant>
      <vt:variant>
        <vt:i4>5</vt:i4>
      </vt:variant>
      <vt:variant>
        <vt:lpwstr>http://climatecongress.ku.dk/pdf/synthesisreport/</vt:lpwstr>
      </vt:variant>
      <vt:variant>
        <vt:lpwstr/>
      </vt:variant>
      <vt:variant>
        <vt:i4>4456459</vt:i4>
      </vt:variant>
      <vt:variant>
        <vt:i4>407</vt:i4>
      </vt:variant>
      <vt:variant>
        <vt:i4>0</vt:i4>
      </vt:variant>
      <vt:variant>
        <vt:i4>5</vt:i4>
      </vt:variant>
      <vt:variant>
        <vt:lpwstr/>
      </vt:variant>
      <vt:variant>
        <vt:lpwstr>_ENREF_52</vt:lpwstr>
      </vt:variant>
      <vt:variant>
        <vt:i4>4325387</vt:i4>
      </vt:variant>
      <vt:variant>
        <vt:i4>401</vt:i4>
      </vt:variant>
      <vt:variant>
        <vt:i4>0</vt:i4>
      </vt:variant>
      <vt:variant>
        <vt:i4>5</vt:i4>
      </vt:variant>
      <vt:variant>
        <vt:lpwstr/>
      </vt:variant>
      <vt:variant>
        <vt:lpwstr>_ENREF_39</vt:lpwstr>
      </vt:variant>
      <vt:variant>
        <vt:i4>4653067</vt:i4>
      </vt:variant>
      <vt:variant>
        <vt:i4>398</vt:i4>
      </vt:variant>
      <vt:variant>
        <vt:i4>0</vt:i4>
      </vt:variant>
      <vt:variant>
        <vt:i4>5</vt:i4>
      </vt:variant>
      <vt:variant>
        <vt:lpwstr/>
      </vt:variant>
      <vt:variant>
        <vt:lpwstr>_ENREF_6</vt:lpwstr>
      </vt:variant>
      <vt:variant>
        <vt:i4>4390923</vt:i4>
      </vt:variant>
      <vt:variant>
        <vt:i4>392</vt:i4>
      </vt:variant>
      <vt:variant>
        <vt:i4>0</vt:i4>
      </vt:variant>
      <vt:variant>
        <vt:i4>5</vt:i4>
      </vt:variant>
      <vt:variant>
        <vt:lpwstr/>
      </vt:variant>
      <vt:variant>
        <vt:lpwstr>_ENREF_24</vt:lpwstr>
      </vt:variant>
      <vt:variant>
        <vt:i4>4194315</vt:i4>
      </vt:variant>
      <vt:variant>
        <vt:i4>389</vt:i4>
      </vt:variant>
      <vt:variant>
        <vt:i4>0</vt:i4>
      </vt:variant>
      <vt:variant>
        <vt:i4>5</vt:i4>
      </vt:variant>
      <vt:variant>
        <vt:lpwstr/>
      </vt:variant>
      <vt:variant>
        <vt:lpwstr>_ENREF_16</vt:lpwstr>
      </vt:variant>
      <vt:variant>
        <vt:i4>4390923</vt:i4>
      </vt:variant>
      <vt:variant>
        <vt:i4>383</vt:i4>
      </vt:variant>
      <vt:variant>
        <vt:i4>0</vt:i4>
      </vt:variant>
      <vt:variant>
        <vt:i4>5</vt:i4>
      </vt:variant>
      <vt:variant>
        <vt:lpwstr/>
      </vt:variant>
      <vt:variant>
        <vt:lpwstr>_ENREF_26</vt:lpwstr>
      </vt:variant>
      <vt:variant>
        <vt:i4>4390923</vt:i4>
      </vt:variant>
      <vt:variant>
        <vt:i4>377</vt:i4>
      </vt:variant>
      <vt:variant>
        <vt:i4>0</vt:i4>
      </vt:variant>
      <vt:variant>
        <vt:i4>5</vt:i4>
      </vt:variant>
      <vt:variant>
        <vt:lpwstr/>
      </vt:variant>
      <vt:variant>
        <vt:lpwstr>_ENREF_20</vt:lpwstr>
      </vt:variant>
      <vt:variant>
        <vt:i4>4194315</vt:i4>
      </vt:variant>
      <vt:variant>
        <vt:i4>371</vt:i4>
      </vt:variant>
      <vt:variant>
        <vt:i4>0</vt:i4>
      </vt:variant>
      <vt:variant>
        <vt:i4>5</vt:i4>
      </vt:variant>
      <vt:variant>
        <vt:lpwstr/>
      </vt:variant>
      <vt:variant>
        <vt:lpwstr>_ENREF_10</vt:lpwstr>
      </vt:variant>
      <vt:variant>
        <vt:i4>4521995</vt:i4>
      </vt:variant>
      <vt:variant>
        <vt:i4>365</vt:i4>
      </vt:variant>
      <vt:variant>
        <vt:i4>0</vt:i4>
      </vt:variant>
      <vt:variant>
        <vt:i4>5</vt:i4>
      </vt:variant>
      <vt:variant>
        <vt:lpwstr/>
      </vt:variant>
      <vt:variant>
        <vt:lpwstr>_ENREF_45</vt:lpwstr>
      </vt:variant>
      <vt:variant>
        <vt:i4>4456459</vt:i4>
      </vt:variant>
      <vt:variant>
        <vt:i4>359</vt:i4>
      </vt:variant>
      <vt:variant>
        <vt:i4>0</vt:i4>
      </vt:variant>
      <vt:variant>
        <vt:i4>5</vt:i4>
      </vt:variant>
      <vt:variant>
        <vt:lpwstr/>
      </vt:variant>
      <vt:variant>
        <vt:lpwstr>_ENREF_55</vt:lpwstr>
      </vt:variant>
      <vt:variant>
        <vt:i4>4194315</vt:i4>
      </vt:variant>
      <vt:variant>
        <vt:i4>356</vt:i4>
      </vt:variant>
      <vt:variant>
        <vt:i4>0</vt:i4>
      </vt:variant>
      <vt:variant>
        <vt:i4>5</vt:i4>
      </vt:variant>
      <vt:variant>
        <vt:lpwstr/>
      </vt:variant>
      <vt:variant>
        <vt:lpwstr>_ENREF_11</vt:lpwstr>
      </vt:variant>
      <vt:variant>
        <vt:i4>4456459</vt:i4>
      </vt:variant>
      <vt:variant>
        <vt:i4>350</vt:i4>
      </vt:variant>
      <vt:variant>
        <vt:i4>0</vt:i4>
      </vt:variant>
      <vt:variant>
        <vt:i4>5</vt:i4>
      </vt:variant>
      <vt:variant>
        <vt:lpwstr/>
      </vt:variant>
      <vt:variant>
        <vt:lpwstr>_ENREF_5</vt:lpwstr>
      </vt:variant>
      <vt:variant>
        <vt:i4>4521995</vt:i4>
      </vt:variant>
      <vt:variant>
        <vt:i4>344</vt:i4>
      </vt:variant>
      <vt:variant>
        <vt:i4>0</vt:i4>
      </vt:variant>
      <vt:variant>
        <vt:i4>5</vt:i4>
      </vt:variant>
      <vt:variant>
        <vt:lpwstr/>
      </vt:variant>
      <vt:variant>
        <vt:lpwstr>_ENREF_43</vt:lpwstr>
      </vt:variant>
      <vt:variant>
        <vt:i4>4390923</vt:i4>
      </vt:variant>
      <vt:variant>
        <vt:i4>341</vt:i4>
      </vt:variant>
      <vt:variant>
        <vt:i4>0</vt:i4>
      </vt:variant>
      <vt:variant>
        <vt:i4>5</vt:i4>
      </vt:variant>
      <vt:variant>
        <vt:lpwstr/>
      </vt:variant>
      <vt:variant>
        <vt:lpwstr>_ENREF_26</vt:lpwstr>
      </vt:variant>
      <vt:variant>
        <vt:i4>4194315</vt:i4>
      </vt:variant>
      <vt:variant>
        <vt:i4>333</vt:i4>
      </vt:variant>
      <vt:variant>
        <vt:i4>0</vt:i4>
      </vt:variant>
      <vt:variant>
        <vt:i4>5</vt:i4>
      </vt:variant>
      <vt:variant>
        <vt:lpwstr/>
      </vt:variant>
      <vt:variant>
        <vt:lpwstr>_ENREF_16</vt:lpwstr>
      </vt:variant>
      <vt:variant>
        <vt:i4>4194315</vt:i4>
      </vt:variant>
      <vt:variant>
        <vt:i4>327</vt:i4>
      </vt:variant>
      <vt:variant>
        <vt:i4>0</vt:i4>
      </vt:variant>
      <vt:variant>
        <vt:i4>5</vt:i4>
      </vt:variant>
      <vt:variant>
        <vt:lpwstr/>
      </vt:variant>
      <vt:variant>
        <vt:lpwstr>_ENREF_12</vt:lpwstr>
      </vt:variant>
      <vt:variant>
        <vt:i4>4325387</vt:i4>
      </vt:variant>
      <vt:variant>
        <vt:i4>321</vt:i4>
      </vt:variant>
      <vt:variant>
        <vt:i4>0</vt:i4>
      </vt:variant>
      <vt:variant>
        <vt:i4>5</vt:i4>
      </vt:variant>
      <vt:variant>
        <vt:lpwstr/>
      </vt:variant>
      <vt:variant>
        <vt:lpwstr>_ENREF_31</vt:lpwstr>
      </vt:variant>
      <vt:variant>
        <vt:i4>4325387</vt:i4>
      </vt:variant>
      <vt:variant>
        <vt:i4>315</vt:i4>
      </vt:variant>
      <vt:variant>
        <vt:i4>0</vt:i4>
      </vt:variant>
      <vt:variant>
        <vt:i4>5</vt:i4>
      </vt:variant>
      <vt:variant>
        <vt:lpwstr/>
      </vt:variant>
      <vt:variant>
        <vt:lpwstr>_ENREF_31</vt:lpwstr>
      </vt:variant>
      <vt:variant>
        <vt:i4>4390923</vt:i4>
      </vt:variant>
      <vt:variant>
        <vt:i4>309</vt:i4>
      </vt:variant>
      <vt:variant>
        <vt:i4>0</vt:i4>
      </vt:variant>
      <vt:variant>
        <vt:i4>5</vt:i4>
      </vt:variant>
      <vt:variant>
        <vt:lpwstr/>
      </vt:variant>
      <vt:variant>
        <vt:lpwstr>_ENREF_23</vt:lpwstr>
      </vt:variant>
      <vt:variant>
        <vt:i4>4325387</vt:i4>
      </vt:variant>
      <vt:variant>
        <vt:i4>303</vt:i4>
      </vt:variant>
      <vt:variant>
        <vt:i4>0</vt:i4>
      </vt:variant>
      <vt:variant>
        <vt:i4>5</vt:i4>
      </vt:variant>
      <vt:variant>
        <vt:lpwstr/>
      </vt:variant>
      <vt:variant>
        <vt:lpwstr>_ENREF_38</vt:lpwstr>
      </vt:variant>
      <vt:variant>
        <vt:i4>4194315</vt:i4>
      </vt:variant>
      <vt:variant>
        <vt:i4>297</vt:i4>
      </vt:variant>
      <vt:variant>
        <vt:i4>0</vt:i4>
      </vt:variant>
      <vt:variant>
        <vt:i4>5</vt:i4>
      </vt:variant>
      <vt:variant>
        <vt:lpwstr/>
      </vt:variant>
      <vt:variant>
        <vt:lpwstr>_ENREF_18</vt:lpwstr>
      </vt:variant>
      <vt:variant>
        <vt:i4>4325387</vt:i4>
      </vt:variant>
      <vt:variant>
        <vt:i4>291</vt:i4>
      </vt:variant>
      <vt:variant>
        <vt:i4>0</vt:i4>
      </vt:variant>
      <vt:variant>
        <vt:i4>5</vt:i4>
      </vt:variant>
      <vt:variant>
        <vt:lpwstr/>
      </vt:variant>
      <vt:variant>
        <vt:lpwstr>_ENREF_33</vt:lpwstr>
      </vt:variant>
      <vt:variant>
        <vt:i4>4521995</vt:i4>
      </vt:variant>
      <vt:variant>
        <vt:i4>285</vt:i4>
      </vt:variant>
      <vt:variant>
        <vt:i4>0</vt:i4>
      </vt:variant>
      <vt:variant>
        <vt:i4>5</vt:i4>
      </vt:variant>
      <vt:variant>
        <vt:lpwstr/>
      </vt:variant>
      <vt:variant>
        <vt:lpwstr>_ENREF_43</vt:lpwstr>
      </vt:variant>
      <vt:variant>
        <vt:i4>4521995</vt:i4>
      </vt:variant>
      <vt:variant>
        <vt:i4>279</vt:i4>
      </vt:variant>
      <vt:variant>
        <vt:i4>0</vt:i4>
      </vt:variant>
      <vt:variant>
        <vt:i4>5</vt:i4>
      </vt:variant>
      <vt:variant>
        <vt:lpwstr/>
      </vt:variant>
      <vt:variant>
        <vt:lpwstr>_ENREF_42</vt:lpwstr>
      </vt:variant>
      <vt:variant>
        <vt:i4>4390923</vt:i4>
      </vt:variant>
      <vt:variant>
        <vt:i4>276</vt:i4>
      </vt:variant>
      <vt:variant>
        <vt:i4>0</vt:i4>
      </vt:variant>
      <vt:variant>
        <vt:i4>5</vt:i4>
      </vt:variant>
      <vt:variant>
        <vt:lpwstr/>
      </vt:variant>
      <vt:variant>
        <vt:lpwstr>_ENREF_29</vt:lpwstr>
      </vt:variant>
      <vt:variant>
        <vt:i4>4521995</vt:i4>
      </vt:variant>
      <vt:variant>
        <vt:i4>270</vt:i4>
      </vt:variant>
      <vt:variant>
        <vt:i4>0</vt:i4>
      </vt:variant>
      <vt:variant>
        <vt:i4>5</vt:i4>
      </vt:variant>
      <vt:variant>
        <vt:lpwstr/>
      </vt:variant>
      <vt:variant>
        <vt:lpwstr>_ENREF_47</vt:lpwstr>
      </vt:variant>
      <vt:variant>
        <vt:i4>4194315</vt:i4>
      </vt:variant>
      <vt:variant>
        <vt:i4>264</vt:i4>
      </vt:variant>
      <vt:variant>
        <vt:i4>0</vt:i4>
      </vt:variant>
      <vt:variant>
        <vt:i4>5</vt:i4>
      </vt:variant>
      <vt:variant>
        <vt:lpwstr/>
      </vt:variant>
      <vt:variant>
        <vt:lpwstr>_ENREF_1</vt:lpwstr>
      </vt:variant>
      <vt:variant>
        <vt:i4>4521995</vt:i4>
      </vt:variant>
      <vt:variant>
        <vt:i4>258</vt:i4>
      </vt:variant>
      <vt:variant>
        <vt:i4>0</vt:i4>
      </vt:variant>
      <vt:variant>
        <vt:i4>5</vt:i4>
      </vt:variant>
      <vt:variant>
        <vt:lpwstr/>
      </vt:variant>
      <vt:variant>
        <vt:lpwstr>_ENREF_43</vt:lpwstr>
      </vt:variant>
      <vt:variant>
        <vt:i4>4194315</vt:i4>
      </vt:variant>
      <vt:variant>
        <vt:i4>255</vt:i4>
      </vt:variant>
      <vt:variant>
        <vt:i4>0</vt:i4>
      </vt:variant>
      <vt:variant>
        <vt:i4>5</vt:i4>
      </vt:variant>
      <vt:variant>
        <vt:lpwstr/>
      </vt:variant>
      <vt:variant>
        <vt:lpwstr>_ENREF_16</vt:lpwstr>
      </vt:variant>
      <vt:variant>
        <vt:i4>4325387</vt:i4>
      </vt:variant>
      <vt:variant>
        <vt:i4>247</vt:i4>
      </vt:variant>
      <vt:variant>
        <vt:i4>0</vt:i4>
      </vt:variant>
      <vt:variant>
        <vt:i4>5</vt:i4>
      </vt:variant>
      <vt:variant>
        <vt:lpwstr/>
      </vt:variant>
      <vt:variant>
        <vt:lpwstr>_ENREF_32</vt:lpwstr>
      </vt:variant>
      <vt:variant>
        <vt:i4>4521995</vt:i4>
      </vt:variant>
      <vt:variant>
        <vt:i4>241</vt:i4>
      </vt:variant>
      <vt:variant>
        <vt:i4>0</vt:i4>
      </vt:variant>
      <vt:variant>
        <vt:i4>5</vt:i4>
      </vt:variant>
      <vt:variant>
        <vt:lpwstr/>
      </vt:variant>
      <vt:variant>
        <vt:lpwstr>_ENREF_41</vt:lpwstr>
      </vt:variant>
      <vt:variant>
        <vt:i4>4325387</vt:i4>
      </vt:variant>
      <vt:variant>
        <vt:i4>238</vt:i4>
      </vt:variant>
      <vt:variant>
        <vt:i4>0</vt:i4>
      </vt:variant>
      <vt:variant>
        <vt:i4>5</vt:i4>
      </vt:variant>
      <vt:variant>
        <vt:lpwstr/>
      </vt:variant>
      <vt:variant>
        <vt:lpwstr>_ENREF_34</vt:lpwstr>
      </vt:variant>
      <vt:variant>
        <vt:i4>4194315</vt:i4>
      </vt:variant>
      <vt:variant>
        <vt:i4>230</vt:i4>
      </vt:variant>
      <vt:variant>
        <vt:i4>0</vt:i4>
      </vt:variant>
      <vt:variant>
        <vt:i4>5</vt:i4>
      </vt:variant>
      <vt:variant>
        <vt:lpwstr/>
      </vt:variant>
      <vt:variant>
        <vt:lpwstr>_ENREF_17</vt:lpwstr>
      </vt:variant>
      <vt:variant>
        <vt:i4>4587531</vt:i4>
      </vt:variant>
      <vt:variant>
        <vt:i4>227</vt:i4>
      </vt:variant>
      <vt:variant>
        <vt:i4>0</vt:i4>
      </vt:variant>
      <vt:variant>
        <vt:i4>5</vt:i4>
      </vt:variant>
      <vt:variant>
        <vt:lpwstr/>
      </vt:variant>
      <vt:variant>
        <vt:lpwstr>_ENREF_7</vt:lpwstr>
      </vt:variant>
      <vt:variant>
        <vt:i4>4325387</vt:i4>
      </vt:variant>
      <vt:variant>
        <vt:i4>221</vt:i4>
      </vt:variant>
      <vt:variant>
        <vt:i4>0</vt:i4>
      </vt:variant>
      <vt:variant>
        <vt:i4>5</vt:i4>
      </vt:variant>
      <vt:variant>
        <vt:lpwstr/>
      </vt:variant>
      <vt:variant>
        <vt:lpwstr>_ENREF_32</vt:lpwstr>
      </vt:variant>
      <vt:variant>
        <vt:i4>4390923</vt:i4>
      </vt:variant>
      <vt:variant>
        <vt:i4>218</vt:i4>
      </vt:variant>
      <vt:variant>
        <vt:i4>0</vt:i4>
      </vt:variant>
      <vt:variant>
        <vt:i4>5</vt:i4>
      </vt:variant>
      <vt:variant>
        <vt:lpwstr/>
      </vt:variant>
      <vt:variant>
        <vt:lpwstr>_ENREF_25</vt:lpwstr>
      </vt:variant>
      <vt:variant>
        <vt:i4>4521995</vt:i4>
      </vt:variant>
      <vt:variant>
        <vt:i4>212</vt:i4>
      </vt:variant>
      <vt:variant>
        <vt:i4>0</vt:i4>
      </vt:variant>
      <vt:variant>
        <vt:i4>5</vt:i4>
      </vt:variant>
      <vt:variant>
        <vt:lpwstr/>
      </vt:variant>
      <vt:variant>
        <vt:lpwstr>_ENREF_44</vt:lpwstr>
      </vt:variant>
      <vt:variant>
        <vt:i4>4325387</vt:i4>
      </vt:variant>
      <vt:variant>
        <vt:i4>209</vt:i4>
      </vt:variant>
      <vt:variant>
        <vt:i4>0</vt:i4>
      </vt:variant>
      <vt:variant>
        <vt:i4>5</vt:i4>
      </vt:variant>
      <vt:variant>
        <vt:lpwstr/>
      </vt:variant>
      <vt:variant>
        <vt:lpwstr>_ENREF_33</vt:lpwstr>
      </vt:variant>
      <vt:variant>
        <vt:i4>4325387</vt:i4>
      </vt:variant>
      <vt:variant>
        <vt:i4>206</vt:i4>
      </vt:variant>
      <vt:variant>
        <vt:i4>0</vt:i4>
      </vt:variant>
      <vt:variant>
        <vt:i4>5</vt:i4>
      </vt:variant>
      <vt:variant>
        <vt:lpwstr/>
      </vt:variant>
      <vt:variant>
        <vt:lpwstr>_ENREF_30</vt:lpwstr>
      </vt:variant>
      <vt:variant>
        <vt:i4>4521995</vt:i4>
      </vt:variant>
      <vt:variant>
        <vt:i4>198</vt:i4>
      </vt:variant>
      <vt:variant>
        <vt:i4>0</vt:i4>
      </vt:variant>
      <vt:variant>
        <vt:i4>5</vt:i4>
      </vt:variant>
      <vt:variant>
        <vt:lpwstr/>
      </vt:variant>
      <vt:variant>
        <vt:lpwstr>_ENREF_43</vt:lpwstr>
      </vt:variant>
      <vt:variant>
        <vt:i4>4194315</vt:i4>
      </vt:variant>
      <vt:variant>
        <vt:i4>195</vt:i4>
      </vt:variant>
      <vt:variant>
        <vt:i4>0</vt:i4>
      </vt:variant>
      <vt:variant>
        <vt:i4>5</vt:i4>
      </vt:variant>
      <vt:variant>
        <vt:lpwstr/>
      </vt:variant>
      <vt:variant>
        <vt:lpwstr>_ENREF_16</vt:lpwstr>
      </vt:variant>
      <vt:variant>
        <vt:i4>4194315</vt:i4>
      </vt:variant>
      <vt:variant>
        <vt:i4>187</vt:i4>
      </vt:variant>
      <vt:variant>
        <vt:i4>0</vt:i4>
      </vt:variant>
      <vt:variant>
        <vt:i4>5</vt:i4>
      </vt:variant>
      <vt:variant>
        <vt:lpwstr/>
      </vt:variant>
      <vt:variant>
        <vt:lpwstr>_ENREF_14</vt:lpwstr>
      </vt:variant>
      <vt:variant>
        <vt:i4>4194315</vt:i4>
      </vt:variant>
      <vt:variant>
        <vt:i4>181</vt:i4>
      </vt:variant>
      <vt:variant>
        <vt:i4>0</vt:i4>
      </vt:variant>
      <vt:variant>
        <vt:i4>5</vt:i4>
      </vt:variant>
      <vt:variant>
        <vt:lpwstr/>
      </vt:variant>
      <vt:variant>
        <vt:lpwstr>_ENREF_15</vt:lpwstr>
      </vt:variant>
      <vt:variant>
        <vt:i4>4456459</vt:i4>
      </vt:variant>
      <vt:variant>
        <vt:i4>175</vt:i4>
      </vt:variant>
      <vt:variant>
        <vt:i4>0</vt:i4>
      </vt:variant>
      <vt:variant>
        <vt:i4>5</vt:i4>
      </vt:variant>
      <vt:variant>
        <vt:lpwstr/>
      </vt:variant>
      <vt:variant>
        <vt:lpwstr>_ENREF_54</vt:lpwstr>
      </vt:variant>
      <vt:variant>
        <vt:i4>4521995</vt:i4>
      </vt:variant>
      <vt:variant>
        <vt:i4>169</vt:i4>
      </vt:variant>
      <vt:variant>
        <vt:i4>0</vt:i4>
      </vt:variant>
      <vt:variant>
        <vt:i4>5</vt:i4>
      </vt:variant>
      <vt:variant>
        <vt:lpwstr/>
      </vt:variant>
      <vt:variant>
        <vt:lpwstr>_ENREF_46</vt:lpwstr>
      </vt:variant>
      <vt:variant>
        <vt:i4>4784139</vt:i4>
      </vt:variant>
      <vt:variant>
        <vt:i4>166</vt:i4>
      </vt:variant>
      <vt:variant>
        <vt:i4>0</vt:i4>
      </vt:variant>
      <vt:variant>
        <vt:i4>5</vt:i4>
      </vt:variant>
      <vt:variant>
        <vt:lpwstr/>
      </vt:variant>
      <vt:variant>
        <vt:lpwstr>_ENREF_8</vt:lpwstr>
      </vt:variant>
      <vt:variant>
        <vt:i4>4390923</vt:i4>
      </vt:variant>
      <vt:variant>
        <vt:i4>160</vt:i4>
      </vt:variant>
      <vt:variant>
        <vt:i4>0</vt:i4>
      </vt:variant>
      <vt:variant>
        <vt:i4>5</vt:i4>
      </vt:variant>
      <vt:variant>
        <vt:lpwstr/>
      </vt:variant>
      <vt:variant>
        <vt:lpwstr>_ENREF_21</vt:lpwstr>
      </vt:variant>
      <vt:variant>
        <vt:i4>4390923</vt:i4>
      </vt:variant>
      <vt:variant>
        <vt:i4>154</vt:i4>
      </vt:variant>
      <vt:variant>
        <vt:i4>0</vt:i4>
      </vt:variant>
      <vt:variant>
        <vt:i4>5</vt:i4>
      </vt:variant>
      <vt:variant>
        <vt:lpwstr/>
      </vt:variant>
      <vt:variant>
        <vt:lpwstr>_ENREF_22</vt:lpwstr>
      </vt:variant>
      <vt:variant>
        <vt:i4>4194315</vt:i4>
      </vt:variant>
      <vt:variant>
        <vt:i4>148</vt:i4>
      </vt:variant>
      <vt:variant>
        <vt:i4>0</vt:i4>
      </vt:variant>
      <vt:variant>
        <vt:i4>5</vt:i4>
      </vt:variant>
      <vt:variant>
        <vt:lpwstr/>
      </vt:variant>
      <vt:variant>
        <vt:lpwstr>_ENREF_12</vt:lpwstr>
      </vt:variant>
      <vt:variant>
        <vt:i4>4521995</vt:i4>
      </vt:variant>
      <vt:variant>
        <vt:i4>142</vt:i4>
      </vt:variant>
      <vt:variant>
        <vt:i4>0</vt:i4>
      </vt:variant>
      <vt:variant>
        <vt:i4>5</vt:i4>
      </vt:variant>
      <vt:variant>
        <vt:lpwstr/>
      </vt:variant>
      <vt:variant>
        <vt:lpwstr>_ENREF_40</vt:lpwstr>
      </vt:variant>
      <vt:variant>
        <vt:i4>4325387</vt:i4>
      </vt:variant>
      <vt:variant>
        <vt:i4>136</vt:i4>
      </vt:variant>
      <vt:variant>
        <vt:i4>0</vt:i4>
      </vt:variant>
      <vt:variant>
        <vt:i4>5</vt:i4>
      </vt:variant>
      <vt:variant>
        <vt:lpwstr/>
      </vt:variant>
      <vt:variant>
        <vt:lpwstr>_ENREF_37</vt:lpwstr>
      </vt:variant>
      <vt:variant>
        <vt:i4>4718603</vt:i4>
      </vt:variant>
      <vt:variant>
        <vt:i4>130</vt:i4>
      </vt:variant>
      <vt:variant>
        <vt:i4>0</vt:i4>
      </vt:variant>
      <vt:variant>
        <vt:i4>5</vt:i4>
      </vt:variant>
      <vt:variant>
        <vt:lpwstr/>
      </vt:variant>
      <vt:variant>
        <vt:lpwstr>_ENREF_9</vt:lpwstr>
      </vt:variant>
      <vt:variant>
        <vt:i4>4718603</vt:i4>
      </vt:variant>
      <vt:variant>
        <vt:i4>124</vt:i4>
      </vt:variant>
      <vt:variant>
        <vt:i4>0</vt:i4>
      </vt:variant>
      <vt:variant>
        <vt:i4>5</vt:i4>
      </vt:variant>
      <vt:variant>
        <vt:lpwstr/>
      </vt:variant>
      <vt:variant>
        <vt:lpwstr>_ENREF_9</vt:lpwstr>
      </vt:variant>
      <vt:variant>
        <vt:i4>4194315</vt:i4>
      </vt:variant>
      <vt:variant>
        <vt:i4>118</vt:i4>
      </vt:variant>
      <vt:variant>
        <vt:i4>0</vt:i4>
      </vt:variant>
      <vt:variant>
        <vt:i4>5</vt:i4>
      </vt:variant>
      <vt:variant>
        <vt:lpwstr/>
      </vt:variant>
      <vt:variant>
        <vt:lpwstr>_ENREF_13</vt:lpwstr>
      </vt:variant>
      <vt:variant>
        <vt:i4>4325387</vt:i4>
      </vt:variant>
      <vt:variant>
        <vt:i4>112</vt:i4>
      </vt:variant>
      <vt:variant>
        <vt:i4>0</vt:i4>
      </vt:variant>
      <vt:variant>
        <vt:i4>5</vt:i4>
      </vt:variant>
      <vt:variant>
        <vt:lpwstr/>
      </vt:variant>
      <vt:variant>
        <vt:lpwstr>_ENREF_38</vt:lpwstr>
      </vt:variant>
      <vt:variant>
        <vt:i4>4390923</vt:i4>
      </vt:variant>
      <vt:variant>
        <vt:i4>109</vt:i4>
      </vt:variant>
      <vt:variant>
        <vt:i4>0</vt:i4>
      </vt:variant>
      <vt:variant>
        <vt:i4>5</vt:i4>
      </vt:variant>
      <vt:variant>
        <vt:lpwstr/>
      </vt:variant>
      <vt:variant>
        <vt:lpwstr>_ENREF_27</vt:lpwstr>
      </vt:variant>
      <vt:variant>
        <vt:i4>4390923</vt:i4>
      </vt:variant>
      <vt:variant>
        <vt:i4>106</vt:i4>
      </vt:variant>
      <vt:variant>
        <vt:i4>0</vt:i4>
      </vt:variant>
      <vt:variant>
        <vt:i4>5</vt:i4>
      </vt:variant>
      <vt:variant>
        <vt:lpwstr/>
      </vt:variant>
      <vt:variant>
        <vt:lpwstr>_ENREF_23</vt:lpwstr>
      </vt:variant>
      <vt:variant>
        <vt:i4>4194315</vt:i4>
      </vt:variant>
      <vt:variant>
        <vt:i4>98</vt:i4>
      </vt:variant>
      <vt:variant>
        <vt:i4>0</vt:i4>
      </vt:variant>
      <vt:variant>
        <vt:i4>5</vt:i4>
      </vt:variant>
      <vt:variant>
        <vt:lpwstr/>
      </vt:variant>
      <vt:variant>
        <vt:lpwstr>_ENREF_19</vt:lpwstr>
      </vt:variant>
      <vt:variant>
        <vt:i4>4325387</vt:i4>
      </vt:variant>
      <vt:variant>
        <vt:i4>92</vt:i4>
      </vt:variant>
      <vt:variant>
        <vt:i4>0</vt:i4>
      </vt:variant>
      <vt:variant>
        <vt:i4>5</vt:i4>
      </vt:variant>
      <vt:variant>
        <vt:lpwstr/>
      </vt:variant>
      <vt:variant>
        <vt:lpwstr>_ENREF_36</vt:lpwstr>
      </vt:variant>
      <vt:variant>
        <vt:i4>4325387</vt:i4>
      </vt:variant>
      <vt:variant>
        <vt:i4>86</vt:i4>
      </vt:variant>
      <vt:variant>
        <vt:i4>0</vt:i4>
      </vt:variant>
      <vt:variant>
        <vt:i4>5</vt:i4>
      </vt:variant>
      <vt:variant>
        <vt:lpwstr/>
      </vt:variant>
      <vt:variant>
        <vt:lpwstr>_ENREF_35</vt:lpwstr>
      </vt:variant>
      <vt:variant>
        <vt:i4>4325387</vt:i4>
      </vt:variant>
      <vt:variant>
        <vt:i4>80</vt:i4>
      </vt:variant>
      <vt:variant>
        <vt:i4>0</vt:i4>
      </vt:variant>
      <vt:variant>
        <vt:i4>5</vt:i4>
      </vt:variant>
      <vt:variant>
        <vt:lpwstr/>
      </vt:variant>
      <vt:variant>
        <vt:lpwstr>_ENREF_35</vt:lpwstr>
      </vt:variant>
      <vt:variant>
        <vt:i4>4390923</vt:i4>
      </vt:variant>
      <vt:variant>
        <vt:i4>74</vt:i4>
      </vt:variant>
      <vt:variant>
        <vt:i4>0</vt:i4>
      </vt:variant>
      <vt:variant>
        <vt:i4>5</vt:i4>
      </vt:variant>
      <vt:variant>
        <vt:lpwstr/>
      </vt:variant>
      <vt:variant>
        <vt:lpwstr>_ENREF_2</vt:lpwstr>
      </vt:variant>
      <vt:variant>
        <vt:i4>4521995</vt:i4>
      </vt:variant>
      <vt:variant>
        <vt:i4>68</vt:i4>
      </vt:variant>
      <vt:variant>
        <vt:i4>0</vt:i4>
      </vt:variant>
      <vt:variant>
        <vt:i4>5</vt:i4>
      </vt:variant>
      <vt:variant>
        <vt:lpwstr/>
      </vt:variant>
      <vt:variant>
        <vt:lpwstr>_ENREF_48</vt:lpwstr>
      </vt:variant>
      <vt:variant>
        <vt:i4>4456459</vt:i4>
      </vt:variant>
      <vt:variant>
        <vt:i4>62</vt:i4>
      </vt:variant>
      <vt:variant>
        <vt:i4>0</vt:i4>
      </vt:variant>
      <vt:variant>
        <vt:i4>5</vt:i4>
      </vt:variant>
      <vt:variant>
        <vt:lpwstr/>
      </vt:variant>
      <vt:variant>
        <vt:lpwstr>_ENREF_50</vt:lpwstr>
      </vt:variant>
      <vt:variant>
        <vt:i4>4521995</vt:i4>
      </vt:variant>
      <vt:variant>
        <vt:i4>56</vt:i4>
      </vt:variant>
      <vt:variant>
        <vt:i4>0</vt:i4>
      </vt:variant>
      <vt:variant>
        <vt:i4>5</vt:i4>
      </vt:variant>
      <vt:variant>
        <vt:lpwstr/>
      </vt:variant>
      <vt:variant>
        <vt:lpwstr>_ENREF_49</vt:lpwstr>
      </vt:variant>
      <vt:variant>
        <vt:i4>4325387</vt:i4>
      </vt:variant>
      <vt:variant>
        <vt:i4>50</vt:i4>
      </vt:variant>
      <vt:variant>
        <vt:i4>0</vt:i4>
      </vt:variant>
      <vt:variant>
        <vt:i4>5</vt:i4>
      </vt:variant>
      <vt:variant>
        <vt:lpwstr/>
      </vt:variant>
      <vt:variant>
        <vt:lpwstr>_ENREF_35</vt:lpwstr>
      </vt:variant>
      <vt:variant>
        <vt:i4>4390923</vt:i4>
      </vt:variant>
      <vt:variant>
        <vt:i4>47</vt:i4>
      </vt:variant>
      <vt:variant>
        <vt:i4>0</vt:i4>
      </vt:variant>
      <vt:variant>
        <vt:i4>5</vt:i4>
      </vt:variant>
      <vt:variant>
        <vt:lpwstr/>
      </vt:variant>
      <vt:variant>
        <vt:lpwstr>_ENREF_2</vt:lpwstr>
      </vt:variant>
      <vt:variant>
        <vt:i4>4456459</vt:i4>
      </vt:variant>
      <vt:variant>
        <vt:i4>41</vt:i4>
      </vt:variant>
      <vt:variant>
        <vt:i4>0</vt:i4>
      </vt:variant>
      <vt:variant>
        <vt:i4>5</vt:i4>
      </vt:variant>
      <vt:variant>
        <vt:lpwstr/>
      </vt:variant>
      <vt:variant>
        <vt:lpwstr>_ENREF_51</vt:lpwstr>
      </vt:variant>
      <vt:variant>
        <vt:i4>4325387</vt:i4>
      </vt:variant>
      <vt:variant>
        <vt:i4>38</vt:i4>
      </vt:variant>
      <vt:variant>
        <vt:i4>0</vt:i4>
      </vt:variant>
      <vt:variant>
        <vt:i4>5</vt:i4>
      </vt:variant>
      <vt:variant>
        <vt:lpwstr/>
      </vt:variant>
      <vt:variant>
        <vt:lpwstr>_ENREF_3</vt:lpwstr>
      </vt:variant>
      <vt:variant>
        <vt:i4>4325387</vt:i4>
      </vt:variant>
      <vt:variant>
        <vt:i4>32</vt:i4>
      </vt:variant>
      <vt:variant>
        <vt:i4>0</vt:i4>
      </vt:variant>
      <vt:variant>
        <vt:i4>5</vt:i4>
      </vt:variant>
      <vt:variant>
        <vt:lpwstr/>
      </vt:variant>
      <vt:variant>
        <vt:lpwstr>_ENREF_38</vt:lpwstr>
      </vt:variant>
      <vt:variant>
        <vt:i4>4456459</vt:i4>
      </vt:variant>
      <vt:variant>
        <vt:i4>26</vt:i4>
      </vt:variant>
      <vt:variant>
        <vt:i4>0</vt:i4>
      </vt:variant>
      <vt:variant>
        <vt:i4>5</vt:i4>
      </vt:variant>
      <vt:variant>
        <vt:lpwstr/>
      </vt:variant>
      <vt:variant>
        <vt:lpwstr>_ENREF_52</vt:lpwstr>
      </vt:variant>
      <vt:variant>
        <vt:i4>4390923</vt:i4>
      </vt:variant>
      <vt:variant>
        <vt:i4>23</vt:i4>
      </vt:variant>
      <vt:variant>
        <vt:i4>0</vt:i4>
      </vt:variant>
      <vt:variant>
        <vt:i4>5</vt:i4>
      </vt:variant>
      <vt:variant>
        <vt:lpwstr/>
      </vt:variant>
      <vt:variant>
        <vt:lpwstr>_ENREF_28</vt:lpwstr>
      </vt:variant>
      <vt:variant>
        <vt:i4>4456459</vt:i4>
      </vt:variant>
      <vt:variant>
        <vt:i4>17</vt:i4>
      </vt:variant>
      <vt:variant>
        <vt:i4>0</vt:i4>
      </vt:variant>
      <vt:variant>
        <vt:i4>5</vt:i4>
      </vt:variant>
      <vt:variant>
        <vt:lpwstr/>
      </vt:variant>
      <vt:variant>
        <vt:lpwstr>_ENREF_53</vt:lpwstr>
      </vt:variant>
      <vt:variant>
        <vt:i4>4390923</vt:i4>
      </vt:variant>
      <vt:variant>
        <vt:i4>14</vt:i4>
      </vt:variant>
      <vt:variant>
        <vt:i4>0</vt:i4>
      </vt:variant>
      <vt:variant>
        <vt:i4>5</vt:i4>
      </vt:variant>
      <vt:variant>
        <vt:lpwstr/>
      </vt:variant>
      <vt:variant>
        <vt:lpwstr>_ENREF_28</vt:lpwstr>
      </vt:variant>
      <vt:variant>
        <vt:i4>4456459</vt:i4>
      </vt:variant>
      <vt:variant>
        <vt:i4>8</vt:i4>
      </vt:variant>
      <vt:variant>
        <vt:i4>0</vt:i4>
      </vt:variant>
      <vt:variant>
        <vt:i4>5</vt:i4>
      </vt:variant>
      <vt:variant>
        <vt:lpwstr/>
      </vt:variant>
      <vt:variant>
        <vt:lpwstr>_ENREF_5</vt:lpwstr>
      </vt:variant>
      <vt:variant>
        <vt:i4>4521995</vt:i4>
      </vt:variant>
      <vt:variant>
        <vt:i4>2</vt:i4>
      </vt:variant>
      <vt:variant>
        <vt:i4>0</vt:i4>
      </vt:variant>
      <vt:variant>
        <vt:i4>5</vt:i4>
      </vt:variant>
      <vt:variant>
        <vt:lpwstr/>
      </vt:variant>
      <vt:variant>
        <vt:lpwstr>_ENREF_4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danieln</dc:creator>
  <cp:lastModifiedBy>Daniel Nyberg</cp:lastModifiedBy>
  <cp:revision>3</cp:revision>
  <cp:lastPrinted>2015-01-11T22:18:00Z</cp:lastPrinted>
  <dcterms:created xsi:type="dcterms:W3CDTF">2018-07-19T05:14:00Z</dcterms:created>
  <dcterms:modified xsi:type="dcterms:W3CDTF">2018-07-19T05:15:00Z</dcterms:modified>
</cp:coreProperties>
</file>